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C91" w:rsidRPr="00EE3C91" w:rsidRDefault="00EE3C91" w:rsidP="00EE3C91">
      <w:pPr>
        <w:spacing w:after="0" w:line="240" w:lineRule="auto"/>
        <w:textAlignment w:val="baseline"/>
        <w:outlineLvl w:val="0"/>
        <w:rPr>
          <w:rFonts w:ascii="inherit" w:eastAsia="Times New Roman" w:hAnsi="inherit" w:cs="Arial"/>
          <w:b/>
          <w:bCs/>
          <w:color w:val="333333"/>
          <w:kern w:val="36"/>
          <w:sz w:val="24"/>
          <w:szCs w:val="24"/>
          <w:lang w:eastAsia="en-GB"/>
        </w:rPr>
      </w:pPr>
      <w:r w:rsidRPr="00EE3C91">
        <w:rPr>
          <w:rFonts w:ascii="inherit" w:eastAsia="Times New Roman" w:hAnsi="inherit" w:cs="Arial"/>
          <w:b/>
          <w:bCs/>
          <w:color w:val="333333"/>
          <w:kern w:val="36"/>
          <w:sz w:val="24"/>
          <w:szCs w:val="24"/>
          <w:lang w:eastAsia="en-GB"/>
        </w:rPr>
        <w:t>Contract Notice</w:t>
      </w:r>
    </w:p>
    <w:p w:rsidR="00EE3C91" w:rsidRPr="00EE3C91" w:rsidRDefault="00EE3C91" w:rsidP="00EE3C91">
      <w:pPr>
        <w:shd w:val="clear" w:color="auto" w:fill="EEEEEE"/>
        <w:spacing w:after="0" w:line="240" w:lineRule="auto"/>
        <w:textAlignment w:val="baseline"/>
        <w:rPr>
          <w:rFonts w:ascii="inherit" w:eastAsia="Times New Roman" w:hAnsi="inherit" w:cs="Arial"/>
          <w:color w:val="6F6D9F"/>
          <w:sz w:val="17"/>
          <w:szCs w:val="17"/>
          <w:lang w:eastAsia="en-GB"/>
        </w:rPr>
      </w:pPr>
      <w:hyperlink r:id="rId8" w:history="1">
        <w:r w:rsidRPr="00EE3C91">
          <w:rPr>
            <w:rFonts w:ascii="inherit" w:eastAsia="Times New Roman" w:hAnsi="inherit" w:cs="Arial"/>
            <w:noProof/>
            <w:color w:val="312E6E"/>
            <w:sz w:val="17"/>
            <w:szCs w:val="17"/>
            <w:bdr w:val="none" w:sz="0" w:space="0" w:color="auto" w:frame="1"/>
            <w:lang w:eastAsia="en-GB"/>
          </w:rPr>
          <w:drawing>
            <wp:inline distT="0" distB="0" distL="0" distR="0" wp14:anchorId="79B41DF8" wp14:editId="491F3745">
              <wp:extent cx="171450" cy="161925"/>
              <wp:effectExtent l="0" t="0" r="0" b="9525"/>
              <wp:docPr id="1" name="Picture 1" descr="home">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me">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 cy="161925"/>
                      </a:xfrm>
                      <a:prstGeom prst="rect">
                        <a:avLst/>
                      </a:prstGeom>
                      <a:noFill/>
                      <a:ln>
                        <a:noFill/>
                      </a:ln>
                    </pic:spPr>
                  </pic:pic>
                </a:graphicData>
              </a:graphic>
            </wp:inline>
          </w:drawing>
        </w:r>
        <w:r w:rsidRPr="00EE3C91">
          <w:rPr>
            <w:rFonts w:ascii="inherit" w:eastAsia="Times New Roman" w:hAnsi="inherit" w:cs="Arial"/>
            <w:color w:val="312E6E"/>
            <w:sz w:val="17"/>
            <w:szCs w:val="17"/>
            <w:bdr w:val="none" w:sz="0" w:space="0" w:color="auto" w:frame="1"/>
            <w:lang w:eastAsia="en-GB"/>
          </w:rPr>
          <w:t> </w:t>
        </w:r>
      </w:hyperlink>
      <w:hyperlink r:id="rId10" w:history="1">
        <w:r w:rsidRPr="00EE3C91">
          <w:rPr>
            <w:rFonts w:ascii="inherit" w:eastAsia="Times New Roman" w:hAnsi="inherit" w:cs="Arial"/>
            <w:color w:val="312E6E"/>
            <w:sz w:val="17"/>
            <w:szCs w:val="17"/>
            <w:bdr w:val="none" w:sz="0" w:space="0" w:color="auto" w:frame="1"/>
            <w:lang w:eastAsia="en-GB"/>
          </w:rPr>
          <w:t>Activity Centre</w:t>
        </w:r>
      </w:hyperlink>
      <w:r w:rsidRPr="00EE3C91">
        <w:rPr>
          <w:rFonts w:ascii="inherit" w:eastAsia="Times New Roman" w:hAnsi="inherit" w:cs="Arial"/>
          <w:color w:val="6F6D9F"/>
          <w:sz w:val="17"/>
          <w:szCs w:val="17"/>
          <w:lang w:eastAsia="en-GB"/>
        </w:rPr>
        <w:t> </w:t>
      </w:r>
      <w:hyperlink r:id="rId11" w:history="1">
        <w:r w:rsidRPr="00EE3C91">
          <w:rPr>
            <w:rFonts w:ascii="inherit" w:eastAsia="Times New Roman" w:hAnsi="inherit" w:cs="Arial"/>
            <w:color w:val="312E6E"/>
            <w:sz w:val="17"/>
            <w:szCs w:val="17"/>
            <w:bdr w:val="none" w:sz="0" w:space="0" w:color="auto" w:frame="1"/>
            <w:lang w:eastAsia="en-GB"/>
          </w:rPr>
          <w:t>Tender Manager</w:t>
        </w:r>
      </w:hyperlink>
    </w:p>
    <w:p w:rsidR="00EE3C91" w:rsidRPr="00EE3C91" w:rsidRDefault="00EE3C91" w:rsidP="00EE3C91">
      <w:pPr>
        <w:shd w:val="clear" w:color="auto" w:fill="FFFFFF"/>
        <w:spacing w:before="75" w:after="150" w:line="240" w:lineRule="auto"/>
        <w:textAlignment w:val="baseline"/>
        <w:outlineLvl w:val="1"/>
        <w:rPr>
          <w:rFonts w:eastAsia="Times New Roman" w:cs="Arial"/>
          <w:b/>
          <w:bCs/>
          <w:color w:val="333333"/>
          <w:sz w:val="29"/>
          <w:szCs w:val="29"/>
          <w:lang w:eastAsia="en-GB"/>
        </w:rPr>
      </w:pPr>
      <w:r w:rsidRPr="00EE3C91">
        <w:rPr>
          <w:rFonts w:eastAsia="Times New Roman" w:cs="Arial"/>
          <w:b/>
          <w:bCs/>
          <w:color w:val="333333"/>
          <w:sz w:val="29"/>
          <w:szCs w:val="29"/>
          <w:lang w:eastAsia="en-GB"/>
        </w:rPr>
        <w:t>UK-Telford: Tyres for heavy/light duty vehicles.</w:t>
      </w:r>
    </w:p>
    <w:p w:rsidR="00EE3C91" w:rsidRPr="00EE3C91" w:rsidRDefault="00EE3C91" w:rsidP="00EE3C91">
      <w:pPr>
        <w:pBdr>
          <w:bottom w:val="single" w:sz="6" w:space="1" w:color="auto"/>
        </w:pBdr>
        <w:spacing w:after="0" w:line="240" w:lineRule="auto"/>
        <w:jc w:val="center"/>
        <w:rPr>
          <w:rFonts w:eastAsia="Times New Roman" w:cs="Arial"/>
          <w:vanish/>
          <w:sz w:val="16"/>
          <w:szCs w:val="16"/>
          <w:lang w:eastAsia="en-GB"/>
        </w:rPr>
      </w:pPr>
      <w:r w:rsidRPr="00EE3C91">
        <w:rPr>
          <w:rFonts w:eastAsia="Times New Roman" w:cs="Arial"/>
          <w:vanish/>
          <w:sz w:val="16"/>
          <w:szCs w:val="16"/>
          <w:lang w:eastAsia="en-GB"/>
        </w:rPr>
        <w:t>Top of Form</w:t>
      </w:r>
    </w:p>
    <w:p w:rsidR="00EE3C91" w:rsidRPr="00EE3C91" w:rsidRDefault="00EE3C91" w:rsidP="00EE3C91">
      <w:pPr>
        <w:shd w:val="clear" w:color="auto" w:fill="FFFFFF"/>
        <w:spacing w:after="150" w:line="240" w:lineRule="auto"/>
        <w:textAlignment w:val="baseline"/>
        <w:outlineLvl w:val="1"/>
        <w:rPr>
          <w:rFonts w:eastAsia="Times New Roman" w:cs="Arial"/>
          <w:b/>
          <w:bCs/>
          <w:color w:val="333333"/>
          <w:szCs w:val="20"/>
          <w:lang w:eastAsia="en-GB"/>
        </w:rPr>
      </w:pPr>
      <w:r w:rsidRPr="00EE3C91">
        <w:rPr>
          <w:rFonts w:eastAsia="Times New Roman" w:cs="Arial"/>
          <w:b/>
          <w:bCs/>
          <w:color w:val="333333"/>
          <w:szCs w:val="20"/>
          <w:lang w:eastAsia="en-GB"/>
        </w:rPr>
        <w:t>UK-Telford: Tyres for heavy/light duty vehicles.</w:t>
      </w:r>
    </w:p>
    <w:p w:rsidR="00EE3C91" w:rsidRPr="00EE3C91" w:rsidRDefault="00EE3C91" w:rsidP="00EE3C91">
      <w:pPr>
        <w:shd w:val="clear" w:color="auto" w:fill="FFFFFF"/>
        <w:spacing w:after="240" w:line="240" w:lineRule="auto"/>
        <w:ind w:left="207"/>
        <w:textAlignment w:val="baseline"/>
        <w:rPr>
          <w:rFonts w:ascii="inherit" w:eastAsia="Times New Roman" w:hAnsi="inherit" w:cs="Arial"/>
          <w:color w:val="333333"/>
          <w:szCs w:val="20"/>
          <w:lang w:eastAsia="en-GB"/>
        </w:rPr>
      </w:pPr>
      <w:r w:rsidRPr="00EE3C91">
        <w:rPr>
          <w:rFonts w:ascii="inherit" w:eastAsia="Times New Roman" w:hAnsi="inherit" w:cs="Arial"/>
          <w:color w:val="333333"/>
          <w:szCs w:val="20"/>
          <w:lang w:eastAsia="en-GB"/>
        </w:rPr>
        <w:t>UK-Telford: Tyres for heavy/light duty vehicles.</w:t>
      </w:r>
      <w:r w:rsidRPr="00EE3C91">
        <w:rPr>
          <w:rFonts w:ascii="inherit" w:eastAsia="Times New Roman" w:hAnsi="inherit" w:cs="Arial"/>
          <w:color w:val="333333"/>
          <w:szCs w:val="20"/>
          <w:lang w:eastAsia="en-GB"/>
        </w:rPr>
        <w:br/>
        <w:t>Section I: Contracting Authority</w:t>
      </w:r>
      <w:r w:rsidRPr="00EE3C91">
        <w:rPr>
          <w:rFonts w:ascii="inherit" w:eastAsia="Times New Roman" w:hAnsi="inherit" w:cs="Arial"/>
          <w:color w:val="333333"/>
          <w:szCs w:val="20"/>
          <w:lang w:eastAsia="en-GB"/>
        </w:rPr>
        <w:br/>
        <w:t>      I.1) Name and addresses</w:t>
      </w:r>
      <w:r w:rsidRPr="00EE3C91">
        <w:rPr>
          <w:rFonts w:ascii="inherit" w:eastAsia="Times New Roman" w:hAnsi="inherit" w:cs="Arial"/>
          <w:color w:val="333333"/>
          <w:szCs w:val="20"/>
          <w:lang w:eastAsia="en-GB"/>
        </w:rPr>
        <w:br/>
        <w:t>             Babcock Land Defence Ltd</w:t>
      </w:r>
      <w:r w:rsidRPr="00EE3C91">
        <w:rPr>
          <w:rFonts w:ascii="inherit" w:eastAsia="Times New Roman" w:hAnsi="inherit" w:cs="Arial"/>
          <w:color w:val="333333"/>
          <w:szCs w:val="20"/>
          <w:lang w:eastAsia="en-GB"/>
        </w:rPr>
        <w:br/>
        <w:t>             Building B15 MOD Donnington, Telford, TF2 8JT, United Kingdom</w:t>
      </w:r>
      <w:r w:rsidRPr="00EE3C91">
        <w:rPr>
          <w:rFonts w:ascii="inherit" w:eastAsia="Times New Roman" w:hAnsi="inherit" w:cs="Arial"/>
          <w:color w:val="333333"/>
          <w:szCs w:val="20"/>
          <w:lang w:eastAsia="en-GB"/>
        </w:rPr>
        <w:br/>
        <w:t>             Tel. +44 1952967473, Email: Linda.Paul@babcockinternational.com</w:t>
      </w:r>
      <w:r w:rsidRPr="00EE3C91">
        <w:rPr>
          <w:rFonts w:ascii="inherit" w:eastAsia="Times New Roman" w:hAnsi="inherit" w:cs="Arial"/>
          <w:color w:val="333333"/>
          <w:szCs w:val="20"/>
          <w:lang w:eastAsia="en-GB"/>
        </w:rPr>
        <w:br/>
        <w:t>             Contact: Linda Paul</w:t>
      </w:r>
      <w:r w:rsidRPr="00EE3C91">
        <w:rPr>
          <w:rFonts w:ascii="inherit" w:eastAsia="Times New Roman" w:hAnsi="inherit" w:cs="Arial"/>
          <w:color w:val="333333"/>
          <w:szCs w:val="20"/>
          <w:lang w:eastAsia="en-GB"/>
        </w:rPr>
        <w:br/>
        <w:t>             Main Address: http://www.babcockinternational.com</w:t>
      </w:r>
      <w:r w:rsidRPr="00EE3C91">
        <w:rPr>
          <w:rFonts w:ascii="inherit" w:eastAsia="Times New Roman" w:hAnsi="inherit" w:cs="Arial"/>
          <w:color w:val="333333"/>
          <w:szCs w:val="20"/>
          <w:lang w:eastAsia="en-GB"/>
        </w:rPr>
        <w:br/>
        <w:t>             NUTS Code: UKG21</w:t>
      </w:r>
      <w:r w:rsidRPr="00EE3C91">
        <w:rPr>
          <w:rFonts w:ascii="inherit" w:eastAsia="Times New Roman" w:hAnsi="inherit" w:cs="Arial"/>
          <w:color w:val="333333"/>
          <w:szCs w:val="20"/>
          <w:lang w:eastAsia="en-GB"/>
        </w:rPr>
        <w:br/>
        <w:t>      I.2) Joint procurement</w:t>
      </w:r>
      <w:r w:rsidRPr="00EE3C91">
        <w:rPr>
          <w:rFonts w:ascii="inherit" w:eastAsia="Times New Roman" w:hAnsi="inherit" w:cs="Arial"/>
          <w:color w:val="333333"/>
          <w:szCs w:val="20"/>
          <w:lang w:eastAsia="en-GB"/>
        </w:rPr>
        <w:br/>
        <w:t>      The contract involves joint procurement: No.</w:t>
      </w:r>
      <w:r w:rsidRPr="00EE3C91">
        <w:rPr>
          <w:rFonts w:ascii="inherit" w:eastAsia="Times New Roman" w:hAnsi="inherit" w:cs="Arial"/>
          <w:color w:val="333333"/>
          <w:szCs w:val="20"/>
          <w:lang w:eastAsia="en-GB"/>
        </w:rPr>
        <w:br/>
        <w:t>      In the case of joint procurement involving different countries, state applicable national procurement law: Not provided       </w:t>
      </w:r>
      <w:r w:rsidRPr="00EE3C91">
        <w:rPr>
          <w:rFonts w:ascii="inherit" w:eastAsia="Times New Roman" w:hAnsi="inherit" w:cs="Arial"/>
          <w:color w:val="333333"/>
          <w:szCs w:val="20"/>
          <w:lang w:eastAsia="en-GB"/>
        </w:rPr>
        <w:br/>
        <w:t>      The contract is awarded by a central purchasing body: No.</w:t>
      </w:r>
      <w:r w:rsidRPr="00EE3C91">
        <w:rPr>
          <w:rFonts w:ascii="inherit" w:eastAsia="Times New Roman" w:hAnsi="inherit" w:cs="Arial"/>
          <w:color w:val="333333"/>
          <w:szCs w:val="20"/>
          <w:lang w:eastAsia="en-GB"/>
        </w:rPr>
        <w:br/>
        <w:t>      I.3) Communication</w:t>
      </w:r>
      <w:r w:rsidRPr="00EE3C91">
        <w:rPr>
          <w:rFonts w:ascii="inherit" w:eastAsia="Times New Roman" w:hAnsi="inherit" w:cs="Arial"/>
          <w:color w:val="333333"/>
          <w:szCs w:val="20"/>
          <w:lang w:eastAsia="en-GB"/>
        </w:rPr>
        <w:br/>
        <w:t>      The procurement documents are available for unrestricted and full direct access, free of charge, at: http://www.contracts.mod.uk</w:t>
      </w:r>
      <w:r w:rsidRPr="00EE3C91">
        <w:rPr>
          <w:rFonts w:ascii="inherit" w:eastAsia="Times New Roman" w:hAnsi="inherit" w:cs="Arial"/>
          <w:color w:val="333333"/>
          <w:szCs w:val="20"/>
          <w:lang w:eastAsia="en-GB"/>
        </w:rPr>
        <w:br/>
        <w:t>      Additional information can be obtained from: the abovementioned address</w:t>
      </w:r>
      <w:r w:rsidRPr="00EE3C91">
        <w:rPr>
          <w:rFonts w:ascii="inherit" w:eastAsia="Times New Roman" w:hAnsi="inherit" w:cs="Arial"/>
          <w:color w:val="333333"/>
          <w:szCs w:val="20"/>
          <w:lang w:eastAsia="en-GB"/>
        </w:rPr>
        <w:br/>
        <w:t>      Tenders or requests to participate must be sent to the abovementioned address       </w:t>
      </w:r>
      <w:r w:rsidRPr="00EE3C91">
        <w:rPr>
          <w:rFonts w:ascii="inherit" w:eastAsia="Times New Roman" w:hAnsi="inherit" w:cs="Arial"/>
          <w:color w:val="333333"/>
          <w:szCs w:val="20"/>
          <w:lang w:eastAsia="en-GB"/>
        </w:rPr>
        <w:br/>
        <w:t>      Electronic communication requires the use of tools and devices that are not generally available. Unrestricted and full direct access to these tools and devices is possible, free of charge, at: Not provided</w:t>
      </w:r>
      <w:r w:rsidRPr="00EE3C91">
        <w:rPr>
          <w:rFonts w:ascii="inherit" w:eastAsia="Times New Roman" w:hAnsi="inherit" w:cs="Arial"/>
          <w:color w:val="333333"/>
          <w:szCs w:val="20"/>
          <w:lang w:eastAsia="en-GB"/>
        </w:rPr>
        <w:br/>
        <w:t>      I.4) Type of the contracting authority</w:t>
      </w:r>
      <w:r w:rsidRPr="00EE3C91">
        <w:rPr>
          <w:rFonts w:ascii="inherit" w:eastAsia="Times New Roman" w:hAnsi="inherit" w:cs="Arial"/>
          <w:color w:val="333333"/>
          <w:szCs w:val="20"/>
          <w:lang w:eastAsia="en-GB"/>
        </w:rPr>
        <w:br/>
        <w:t>            Ministry or any other national or federal authority, including their regional or local subdivisions</w:t>
      </w:r>
      <w:r w:rsidRPr="00EE3C91">
        <w:rPr>
          <w:rFonts w:ascii="inherit" w:eastAsia="Times New Roman" w:hAnsi="inherit" w:cs="Arial"/>
          <w:color w:val="333333"/>
          <w:szCs w:val="20"/>
          <w:lang w:eastAsia="en-GB"/>
        </w:rPr>
        <w:br/>
        <w:t>      I.5) Main activity</w:t>
      </w:r>
      <w:r w:rsidRPr="00EE3C91">
        <w:rPr>
          <w:rFonts w:ascii="inherit" w:eastAsia="Times New Roman" w:hAnsi="inherit" w:cs="Arial"/>
          <w:color w:val="333333"/>
          <w:szCs w:val="20"/>
          <w:lang w:eastAsia="en-GB"/>
        </w:rPr>
        <w:br/>
        <w:t>            Defence</w:t>
      </w:r>
      <w:r w:rsidRPr="00EE3C91">
        <w:rPr>
          <w:rFonts w:ascii="inherit" w:eastAsia="Times New Roman" w:hAnsi="inherit" w:cs="Arial"/>
          <w:color w:val="333333"/>
          <w:szCs w:val="20"/>
          <w:lang w:eastAsia="en-GB"/>
        </w:rPr>
        <w:br/>
      </w:r>
      <w:r w:rsidRPr="00EE3C91">
        <w:rPr>
          <w:rFonts w:ascii="inherit" w:eastAsia="Times New Roman" w:hAnsi="inherit" w:cs="Arial"/>
          <w:color w:val="333333"/>
          <w:szCs w:val="20"/>
          <w:lang w:eastAsia="en-GB"/>
        </w:rPr>
        <w:br/>
        <w:t>Section II: Object</w:t>
      </w:r>
      <w:r w:rsidRPr="00EE3C91">
        <w:rPr>
          <w:rFonts w:ascii="inherit" w:eastAsia="Times New Roman" w:hAnsi="inherit" w:cs="Arial"/>
          <w:color w:val="333333"/>
          <w:szCs w:val="20"/>
          <w:lang w:eastAsia="en-GB"/>
        </w:rPr>
        <w:br/>
        <w:t>II.1) Scope of the procurement</w:t>
      </w:r>
      <w:r w:rsidRPr="00EE3C91">
        <w:rPr>
          <w:rFonts w:ascii="inherit" w:eastAsia="Times New Roman" w:hAnsi="inherit" w:cs="Arial"/>
          <w:color w:val="333333"/>
          <w:szCs w:val="20"/>
          <w:lang w:eastAsia="en-GB"/>
        </w:rPr>
        <w:br/>
        <w:t>      II.1.1) Title: IRM20/7530 The Supply of Tyres       </w:t>
      </w:r>
      <w:r w:rsidRPr="00EE3C91">
        <w:rPr>
          <w:rFonts w:ascii="inherit" w:eastAsia="Times New Roman" w:hAnsi="inherit" w:cs="Arial"/>
          <w:color w:val="333333"/>
          <w:szCs w:val="20"/>
          <w:lang w:eastAsia="en-GB"/>
        </w:rPr>
        <w:br/>
        <w:t>      Reference Number: IRM20/7530</w:t>
      </w:r>
      <w:r w:rsidRPr="00EE3C91">
        <w:rPr>
          <w:rFonts w:ascii="inherit" w:eastAsia="Times New Roman" w:hAnsi="inherit" w:cs="Arial"/>
          <w:color w:val="333333"/>
          <w:szCs w:val="20"/>
          <w:lang w:eastAsia="en-GB"/>
        </w:rPr>
        <w:br/>
        <w:t>      II.1.2) Main CPV Code:</w:t>
      </w:r>
      <w:r w:rsidRPr="00EE3C91">
        <w:rPr>
          <w:rFonts w:ascii="inherit" w:eastAsia="Times New Roman" w:hAnsi="inherit" w:cs="Arial"/>
          <w:color w:val="333333"/>
          <w:szCs w:val="20"/>
          <w:lang w:eastAsia="en-GB"/>
        </w:rPr>
        <w:br/>
        <w:t>      34350000 - Tyres for heavy/light duty vehicles.</w:t>
      </w:r>
      <w:r w:rsidRPr="00EE3C91">
        <w:rPr>
          <w:rFonts w:ascii="inherit" w:eastAsia="Times New Roman" w:hAnsi="inherit" w:cs="Arial"/>
          <w:color w:val="333333"/>
          <w:szCs w:val="20"/>
          <w:lang w:eastAsia="en-GB"/>
        </w:rPr>
        <w:br/>
      </w:r>
      <w:r w:rsidRPr="00EE3C91">
        <w:rPr>
          <w:rFonts w:ascii="inherit" w:eastAsia="Times New Roman" w:hAnsi="inherit" w:cs="Arial"/>
          <w:color w:val="333333"/>
          <w:szCs w:val="20"/>
          <w:lang w:eastAsia="en-GB"/>
        </w:rPr>
        <w:br/>
        <w:t>      II.1.3) Type of contract: SUPPLIES</w:t>
      </w:r>
      <w:r w:rsidRPr="00EE3C91">
        <w:rPr>
          <w:rFonts w:ascii="inherit" w:eastAsia="Times New Roman" w:hAnsi="inherit" w:cs="Arial"/>
          <w:color w:val="333333"/>
          <w:szCs w:val="20"/>
          <w:lang w:eastAsia="en-GB"/>
        </w:rPr>
        <w:br/>
        <w:t>      II.1.4) Short description: IRM20/7530 The Supply of Tyres       </w:t>
      </w:r>
      <w:r w:rsidRPr="00EE3C91">
        <w:rPr>
          <w:rFonts w:ascii="inherit" w:eastAsia="Times New Roman" w:hAnsi="inherit" w:cs="Arial"/>
          <w:color w:val="333333"/>
          <w:szCs w:val="20"/>
          <w:lang w:eastAsia="en-GB"/>
        </w:rPr>
        <w:br/>
        <w:t>      II.1.5) Estimated total value:</w:t>
      </w:r>
      <w:r w:rsidRPr="00EE3C91">
        <w:rPr>
          <w:rFonts w:ascii="inherit" w:eastAsia="Times New Roman" w:hAnsi="inherit" w:cs="Arial"/>
          <w:color w:val="333333"/>
          <w:szCs w:val="20"/>
          <w:lang w:eastAsia="en-GB"/>
        </w:rPr>
        <w:br/>
        <w:t>      Value excluding VAT: 21,200,000       </w:t>
      </w:r>
      <w:r w:rsidRPr="00EE3C91">
        <w:rPr>
          <w:rFonts w:ascii="inherit" w:eastAsia="Times New Roman" w:hAnsi="inherit" w:cs="Arial"/>
          <w:color w:val="333333"/>
          <w:szCs w:val="20"/>
          <w:lang w:eastAsia="en-GB"/>
        </w:rPr>
        <w:br/>
        <w:t>      Currency: GBP</w:t>
      </w:r>
      <w:r w:rsidRPr="00EE3C91">
        <w:rPr>
          <w:rFonts w:ascii="inherit" w:eastAsia="Times New Roman" w:hAnsi="inherit" w:cs="Arial"/>
          <w:color w:val="333333"/>
          <w:szCs w:val="20"/>
          <w:lang w:eastAsia="en-GB"/>
        </w:rPr>
        <w:br/>
        <w:t>      II.1.6) Information about lots:</w:t>
      </w:r>
      <w:r w:rsidRPr="00EE3C91">
        <w:rPr>
          <w:rFonts w:ascii="inherit" w:eastAsia="Times New Roman" w:hAnsi="inherit" w:cs="Arial"/>
          <w:color w:val="333333"/>
          <w:szCs w:val="20"/>
          <w:lang w:eastAsia="en-GB"/>
        </w:rPr>
        <w:br/>
        <w:t>      This contract is divided into lots: Yes       </w:t>
      </w:r>
      <w:r w:rsidRPr="00EE3C91">
        <w:rPr>
          <w:rFonts w:ascii="inherit" w:eastAsia="Times New Roman" w:hAnsi="inherit" w:cs="Arial"/>
          <w:color w:val="333333"/>
          <w:szCs w:val="20"/>
          <w:lang w:eastAsia="en-GB"/>
        </w:rPr>
        <w:br/>
        <w:t>      Tenders may be submitted for: All lots</w:t>
      </w:r>
      <w:r w:rsidRPr="00EE3C91">
        <w:rPr>
          <w:rFonts w:ascii="inherit" w:eastAsia="Times New Roman" w:hAnsi="inherit" w:cs="Arial"/>
          <w:color w:val="333333"/>
          <w:szCs w:val="20"/>
          <w:lang w:eastAsia="en-GB"/>
        </w:rPr>
        <w:br/>
        <w:t>      Maximum number of lots that may be awarded to one tenderer: 3</w:t>
      </w:r>
      <w:r w:rsidRPr="00EE3C91">
        <w:rPr>
          <w:rFonts w:ascii="inherit" w:eastAsia="Times New Roman" w:hAnsi="inherit" w:cs="Arial"/>
          <w:color w:val="333333"/>
          <w:szCs w:val="20"/>
          <w:lang w:eastAsia="en-GB"/>
        </w:rPr>
        <w:br/>
        <w:t>      The contracting authority reserves the right to award contracts combining the following lots or groups of lots: Not provided</w:t>
      </w:r>
      <w:r w:rsidRPr="00EE3C91">
        <w:rPr>
          <w:rFonts w:ascii="inherit" w:eastAsia="Times New Roman" w:hAnsi="inherit" w:cs="Arial"/>
          <w:color w:val="333333"/>
          <w:szCs w:val="20"/>
          <w:lang w:eastAsia="en-GB"/>
        </w:rPr>
        <w:br/>
      </w:r>
      <w:r w:rsidRPr="00EE3C91">
        <w:rPr>
          <w:rFonts w:ascii="inherit" w:eastAsia="Times New Roman" w:hAnsi="inherit" w:cs="Arial"/>
          <w:color w:val="333333"/>
          <w:szCs w:val="20"/>
          <w:lang w:eastAsia="en-GB"/>
        </w:rPr>
        <w:br/>
        <w:t>II.2) Description</w:t>
      </w:r>
      <w:r w:rsidRPr="00EE3C91">
        <w:rPr>
          <w:rFonts w:ascii="inherit" w:eastAsia="Times New Roman" w:hAnsi="inherit" w:cs="Arial"/>
          <w:color w:val="333333"/>
          <w:szCs w:val="20"/>
          <w:lang w:eastAsia="en-GB"/>
        </w:rPr>
        <w:br/>
        <w:t>II.2) Description Lot No. 1</w:t>
      </w:r>
      <w:r w:rsidRPr="00EE3C91">
        <w:rPr>
          <w:rFonts w:ascii="inherit" w:eastAsia="Times New Roman" w:hAnsi="inherit" w:cs="Arial"/>
          <w:color w:val="333333"/>
          <w:szCs w:val="20"/>
          <w:lang w:eastAsia="en-GB"/>
        </w:rPr>
        <w:br/>
        <w:t>      </w:t>
      </w:r>
      <w:r w:rsidRPr="00EE3C91">
        <w:rPr>
          <w:rFonts w:ascii="inherit" w:eastAsia="Times New Roman" w:hAnsi="inherit" w:cs="Arial"/>
          <w:color w:val="333333"/>
          <w:szCs w:val="20"/>
          <w:lang w:eastAsia="en-GB"/>
        </w:rPr>
        <w:br/>
        <w:t>      II.2.1) Title: IRM20/7530 The Supply of Tyres       </w:t>
      </w:r>
      <w:r w:rsidRPr="00EE3C91">
        <w:rPr>
          <w:rFonts w:ascii="inherit" w:eastAsia="Times New Roman" w:hAnsi="inherit" w:cs="Arial"/>
          <w:color w:val="333333"/>
          <w:szCs w:val="20"/>
          <w:lang w:eastAsia="en-GB"/>
        </w:rPr>
        <w:br/>
        <w:t>      Lot No: 1       </w:t>
      </w:r>
      <w:r w:rsidRPr="00EE3C91">
        <w:rPr>
          <w:rFonts w:ascii="inherit" w:eastAsia="Times New Roman" w:hAnsi="inherit" w:cs="Arial"/>
          <w:color w:val="333333"/>
          <w:szCs w:val="20"/>
          <w:lang w:eastAsia="en-GB"/>
        </w:rPr>
        <w:br/>
        <w:t>      II.2.2) Additional CPV codes:</w:t>
      </w:r>
      <w:r w:rsidRPr="00EE3C91">
        <w:rPr>
          <w:rFonts w:ascii="inherit" w:eastAsia="Times New Roman" w:hAnsi="inherit" w:cs="Arial"/>
          <w:color w:val="333333"/>
          <w:szCs w:val="20"/>
          <w:lang w:eastAsia="en-GB"/>
        </w:rPr>
        <w:br/>
        <w:t>      34350000 - Tyres for heavy/light duty vehicles.</w:t>
      </w:r>
      <w:r w:rsidRPr="00EE3C91">
        <w:rPr>
          <w:rFonts w:ascii="inherit" w:eastAsia="Times New Roman" w:hAnsi="inherit" w:cs="Arial"/>
          <w:color w:val="333333"/>
          <w:szCs w:val="20"/>
          <w:lang w:eastAsia="en-GB"/>
        </w:rPr>
        <w:br/>
        <w:t>      </w:t>
      </w:r>
      <w:r w:rsidRPr="00EE3C91">
        <w:rPr>
          <w:rFonts w:ascii="inherit" w:eastAsia="Times New Roman" w:hAnsi="inherit" w:cs="Arial"/>
          <w:color w:val="333333"/>
          <w:szCs w:val="20"/>
          <w:lang w:eastAsia="en-GB"/>
        </w:rPr>
        <w:br/>
        <w:t>      II.2.3) Place of performance:</w:t>
      </w:r>
      <w:r w:rsidRPr="00EE3C91">
        <w:rPr>
          <w:rFonts w:ascii="inherit" w:eastAsia="Times New Roman" w:hAnsi="inherit" w:cs="Arial"/>
          <w:color w:val="333333"/>
          <w:szCs w:val="20"/>
          <w:lang w:eastAsia="en-GB"/>
        </w:rPr>
        <w:br/>
      </w:r>
      <w:r w:rsidRPr="00EE3C91">
        <w:rPr>
          <w:rFonts w:ascii="inherit" w:eastAsia="Times New Roman" w:hAnsi="inherit" w:cs="Arial"/>
          <w:color w:val="333333"/>
          <w:szCs w:val="20"/>
          <w:lang w:eastAsia="en-GB"/>
        </w:rPr>
        <w:lastRenderedPageBreak/>
        <w:t>      UKG21 Telford and Wrekin</w:t>
      </w:r>
      <w:r w:rsidRPr="00EE3C91">
        <w:rPr>
          <w:rFonts w:ascii="inherit" w:eastAsia="Times New Roman" w:hAnsi="inherit" w:cs="Arial"/>
          <w:color w:val="333333"/>
          <w:szCs w:val="20"/>
          <w:lang w:eastAsia="en-GB"/>
        </w:rPr>
        <w:br/>
        <w:t>      </w:t>
      </w:r>
      <w:r w:rsidRPr="00EE3C91">
        <w:rPr>
          <w:rFonts w:ascii="inherit" w:eastAsia="Times New Roman" w:hAnsi="inherit" w:cs="Arial"/>
          <w:color w:val="333333"/>
          <w:szCs w:val="20"/>
          <w:lang w:eastAsia="en-GB"/>
        </w:rPr>
        <w:br/>
        <w:t>      II.2.4) Description of procurement: Description of procurement: Babcock Land Defence Ltd - acting as agent to the UK Ministry of Defence ("the Authority") - has under consideration a 4 year Framework Agreement for the Supply of Tyres. Please see the complete list on the Supporting Documents tab of the Pre Qualification Questionnaire. All items within the scope of requirement are codified to NATO Stock Numbers (NSNs). Babcock Land Defence Ltd reserve the right to add further items of a similar nature to the contract post award. Expressions of interest to participate in this requirement are to be submitted on Defence Contracts Online (DCO) by completing the PQQ. The PQQ shall be assessed on DCO using the selection criteria given within the PQQ and within each question. It is the intention of the authority to down select to between 5 and 10 economic operators who will be invited to tender. Only those suppliers who provide all mandatory information and are not subject to a mandatory exclusion will be invited to tender. Access to the PQQ requires a code, which is In accordance with the Government's transparency agenda, the Authority shall publish the Tender and Contract documents online. Further guidance shall be provided with the ITT. No business whatsoever is guaranteed under any resulting framework agreement or contract indeed there is no guarantee that any framework agreement or contract will be put in place in relation to this notice. No compensation etc. will be paid if a tender or resulting framework agreement is withdrawn for any reason. Bidders should take part in this process only on the basis that they fully understand and accept this position.</w:t>
      </w:r>
      <w:r w:rsidRPr="00EE3C91">
        <w:rPr>
          <w:rFonts w:ascii="inherit" w:eastAsia="Times New Roman" w:hAnsi="inherit" w:cs="Arial"/>
          <w:color w:val="333333"/>
          <w:szCs w:val="20"/>
          <w:lang w:eastAsia="en-GB"/>
        </w:rPr>
        <w:br/>
        <w:t>      II.2.5) Award criteria:</w:t>
      </w:r>
      <w:r w:rsidRPr="00EE3C91">
        <w:rPr>
          <w:rFonts w:ascii="inherit" w:eastAsia="Times New Roman" w:hAnsi="inherit" w:cs="Arial"/>
          <w:color w:val="333333"/>
          <w:szCs w:val="20"/>
          <w:lang w:eastAsia="en-GB"/>
        </w:rPr>
        <w:br/>
        <w:t>            Price is not the only award criterion and all criteria are stated only in the procurement documents            </w:t>
      </w:r>
      <w:r w:rsidRPr="00EE3C91">
        <w:rPr>
          <w:rFonts w:ascii="inherit" w:eastAsia="Times New Roman" w:hAnsi="inherit" w:cs="Arial"/>
          <w:color w:val="333333"/>
          <w:szCs w:val="20"/>
          <w:lang w:eastAsia="en-GB"/>
        </w:rPr>
        <w:br/>
        <w:t>      II.2.6) Estimated value:</w:t>
      </w:r>
      <w:r w:rsidRPr="00EE3C91">
        <w:rPr>
          <w:rFonts w:ascii="inherit" w:eastAsia="Times New Roman" w:hAnsi="inherit" w:cs="Arial"/>
          <w:color w:val="333333"/>
          <w:szCs w:val="20"/>
          <w:lang w:eastAsia="en-GB"/>
        </w:rPr>
        <w:br/>
        <w:t>      Value excluding VAT: 9,418,104.14       </w:t>
      </w:r>
      <w:r w:rsidRPr="00EE3C91">
        <w:rPr>
          <w:rFonts w:ascii="inherit" w:eastAsia="Times New Roman" w:hAnsi="inherit" w:cs="Arial"/>
          <w:color w:val="333333"/>
          <w:szCs w:val="20"/>
          <w:lang w:eastAsia="en-GB"/>
        </w:rPr>
        <w:br/>
        <w:t>      Currency: GBP       </w:t>
      </w:r>
      <w:r w:rsidRPr="00EE3C91">
        <w:rPr>
          <w:rFonts w:ascii="inherit" w:eastAsia="Times New Roman" w:hAnsi="inherit" w:cs="Arial"/>
          <w:color w:val="333333"/>
          <w:szCs w:val="20"/>
          <w:lang w:eastAsia="en-GB"/>
        </w:rPr>
        <w:br/>
        <w:t>      II.2.7) Duration of the contract, framework agreement or dynamic purchasing system:</w:t>
      </w:r>
      <w:r w:rsidRPr="00EE3C91">
        <w:rPr>
          <w:rFonts w:ascii="inherit" w:eastAsia="Times New Roman" w:hAnsi="inherit" w:cs="Arial"/>
          <w:color w:val="333333"/>
          <w:szCs w:val="20"/>
          <w:lang w:eastAsia="en-GB"/>
        </w:rPr>
        <w:br/>
        <w:t>      Duration in months: 48       </w:t>
      </w:r>
      <w:r w:rsidRPr="00EE3C91">
        <w:rPr>
          <w:rFonts w:ascii="inherit" w:eastAsia="Times New Roman" w:hAnsi="inherit" w:cs="Arial"/>
          <w:color w:val="333333"/>
          <w:szCs w:val="20"/>
          <w:lang w:eastAsia="en-GB"/>
        </w:rPr>
        <w:br/>
        <w:t>      This contract is subject to renewal: No       </w:t>
      </w:r>
      <w:r w:rsidRPr="00EE3C91">
        <w:rPr>
          <w:rFonts w:ascii="inherit" w:eastAsia="Times New Roman" w:hAnsi="inherit" w:cs="Arial"/>
          <w:color w:val="333333"/>
          <w:szCs w:val="20"/>
          <w:lang w:eastAsia="en-GB"/>
        </w:rPr>
        <w:br/>
        <w:t>      Description of renewals: Not provided</w:t>
      </w:r>
      <w:r w:rsidRPr="00EE3C91">
        <w:rPr>
          <w:rFonts w:ascii="inherit" w:eastAsia="Times New Roman" w:hAnsi="inherit" w:cs="Arial"/>
          <w:color w:val="333333"/>
          <w:szCs w:val="20"/>
          <w:lang w:eastAsia="en-GB"/>
        </w:rPr>
        <w:br/>
        <w:t>      II.2.9) Information about the limits on the number of candidates to be invited:</w:t>
      </w:r>
      <w:r w:rsidRPr="00EE3C91">
        <w:rPr>
          <w:rFonts w:ascii="inherit" w:eastAsia="Times New Roman" w:hAnsi="inherit" w:cs="Arial"/>
          <w:color w:val="333333"/>
          <w:szCs w:val="20"/>
          <w:lang w:eastAsia="en-GB"/>
        </w:rPr>
        <w:br/>
        <w:t>             Envisaged minimum number: 5</w:t>
      </w:r>
      <w:r w:rsidRPr="00EE3C91">
        <w:rPr>
          <w:rFonts w:ascii="inherit" w:eastAsia="Times New Roman" w:hAnsi="inherit" w:cs="Arial"/>
          <w:color w:val="333333"/>
          <w:szCs w:val="20"/>
          <w:lang w:eastAsia="en-GB"/>
        </w:rPr>
        <w:br/>
        <w:t>            / Maximum number: 10       </w:t>
      </w:r>
      <w:r w:rsidRPr="00EE3C91">
        <w:rPr>
          <w:rFonts w:ascii="inherit" w:eastAsia="Times New Roman" w:hAnsi="inherit" w:cs="Arial"/>
          <w:color w:val="333333"/>
          <w:szCs w:val="20"/>
          <w:lang w:eastAsia="en-GB"/>
        </w:rPr>
        <w:br/>
        <w:t>      Objective criteria for choosing the limited number of candidates: Not provided</w:t>
      </w:r>
      <w:r w:rsidRPr="00EE3C91">
        <w:rPr>
          <w:rFonts w:ascii="inherit" w:eastAsia="Times New Roman" w:hAnsi="inherit" w:cs="Arial"/>
          <w:color w:val="333333"/>
          <w:szCs w:val="20"/>
          <w:lang w:eastAsia="en-GB"/>
        </w:rPr>
        <w:br/>
        <w:t>      II.2.10) Information about variants:</w:t>
      </w:r>
      <w:r w:rsidRPr="00EE3C91">
        <w:rPr>
          <w:rFonts w:ascii="inherit" w:eastAsia="Times New Roman" w:hAnsi="inherit" w:cs="Arial"/>
          <w:color w:val="333333"/>
          <w:szCs w:val="20"/>
          <w:lang w:eastAsia="en-GB"/>
        </w:rPr>
        <w:br/>
        <w:t>      Variants will be accepted: No</w:t>
      </w:r>
      <w:r w:rsidRPr="00EE3C91">
        <w:rPr>
          <w:rFonts w:ascii="inherit" w:eastAsia="Times New Roman" w:hAnsi="inherit" w:cs="Arial"/>
          <w:color w:val="333333"/>
          <w:szCs w:val="20"/>
          <w:lang w:eastAsia="en-GB"/>
        </w:rPr>
        <w:br/>
        <w:t>      II.2.11) Information about options:</w:t>
      </w:r>
      <w:r w:rsidRPr="00EE3C91">
        <w:rPr>
          <w:rFonts w:ascii="inherit" w:eastAsia="Times New Roman" w:hAnsi="inherit" w:cs="Arial"/>
          <w:color w:val="333333"/>
          <w:szCs w:val="20"/>
          <w:lang w:eastAsia="en-GB"/>
        </w:rPr>
        <w:br/>
        <w:t>      Options:       No             </w:t>
      </w:r>
      <w:r w:rsidRPr="00EE3C91">
        <w:rPr>
          <w:rFonts w:ascii="inherit" w:eastAsia="Times New Roman" w:hAnsi="inherit" w:cs="Arial"/>
          <w:color w:val="333333"/>
          <w:szCs w:val="20"/>
          <w:lang w:eastAsia="en-GB"/>
        </w:rPr>
        <w:br/>
        <w:t>      Description of options: Not provided</w:t>
      </w:r>
      <w:r w:rsidRPr="00EE3C91">
        <w:rPr>
          <w:rFonts w:ascii="inherit" w:eastAsia="Times New Roman" w:hAnsi="inherit" w:cs="Arial"/>
          <w:color w:val="333333"/>
          <w:szCs w:val="20"/>
          <w:lang w:eastAsia="en-GB"/>
        </w:rPr>
        <w:br/>
        <w:t>      II.2.12) Information about electronic catalogues:</w:t>
      </w:r>
      <w:r w:rsidRPr="00EE3C91">
        <w:rPr>
          <w:rFonts w:ascii="inherit" w:eastAsia="Times New Roman" w:hAnsi="inherit" w:cs="Arial"/>
          <w:color w:val="333333"/>
          <w:szCs w:val="20"/>
          <w:lang w:eastAsia="en-GB"/>
        </w:rPr>
        <w:br/>
        <w:t>      Tenders must be presented in the form of electronic catalogues or include an electronic catalogue: No</w:t>
      </w:r>
      <w:r w:rsidRPr="00EE3C91">
        <w:rPr>
          <w:rFonts w:ascii="inherit" w:eastAsia="Times New Roman" w:hAnsi="inherit" w:cs="Arial"/>
          <w:color w:val="333333"/>
          <w:szCs w:val="20"/>
          <w:lang w:eastAsia="en-GB"/>
        </w:rPr>
        <w:br/>
        <w:t>      II.2.13) Information about European Union funds:</w:t>
      </w:r>
      <w:r w:rsidRPr="00EE3C91">
        <w:rPr>
          <w:rFonts w:ascii="inherit" w:eastAsia="Times New Roman" w:hAnsi="inherit" w:cs="Arial"/>
          <w:color w:val="333333"/>
          <w:szCs w:val="20"/>
          <w:lang w:eastAsia="en-GB"/>
        </w:rPr>
        <w:br/>
        <w:t>      The procurement is related to a project and/or programme financed by European Union funds: No       </w:t>
      </w:r>
      <w:r w:rsidRPr="00EE3C91">
        <w:rPr>
          <w:rFonts w:ascii="inherit" w:eastAsia="Times New Roman" w:hAnsi="inherit" w:cs="Arial"/>
          <w:color w:val="333333"/>
          <w:szCs w:val="20"/>
          <w:lang w:eastAsia="en-GB"/>
        </w:rPr>
        <w:br/>
        <w:t>      Identification of the project: Not provided             </w:t>
      </w:r>
      <w:r w:rsidRPr="00EE3C91">
        <w:rPr>
          <w:rFonts w:ascii="inherit" w:eastAsia="Times New Roman" w:hAnsi="inherit" w:cs="Arial"/>
          <w:color w:val="333333"/>
          <w:szCs w:val="20"/>
          <w:lang w:eastAsia="en-GB"/>
        </w:rPr>
        <w:br/>
        <w:t>      II.2.14) Additional information: Not provided       </w:t>
      </w:r>
      <w:r w:rsidRPr="00EE3C91">
        <w:rPr>
          <w:rFonts w:ascii="inherit" w:eastAsia="Times New Roman" w:hAnsi="inherit" w:cs="Arial"/>
          <w:color w:val="333333"/>
          <w:szCs w:val="20"/>
          <w:lang w:eastAsia="en-GB"/>
        </w:rPr>
        <w:br/>
        <w:t>II.2) Description Lot No. 2</w:t>
      </w:r>
      <w:r w:rsidRPr="00EE3C91">
        <w:rPr>
          <w:rFonts w:ascii="inherit" w:eastAsia="Times New Roman" w:hAnsi="inherit" w:cs="Arial"/>
          <w:color w:val="333333"/>
          <w:szCs w:val="20"/>
          <w:lang w:eastAsia="en-GB"/>
        </w:rPr>
        <w:br/>
        <w:t>      </w:t>
      </w:r>
      <w:r w:rsidRPr="00EE3C91">
        <w:rPr>
          <w:rFonts w:ascii="inherit" w:eastAsia="Times New Roman" w:hAnsi="inherit" w:cs="Arial"/>
          <w:color w:val="333333"/>
          <w:szCs w:val="20"/>
          <w:lang w:eastAsia="en-GB"/>
        </w:rPr>
        <w:br/>
        <w:t>      II.2.1) Title: IRM20/7530 Supply of Tyres       </w:t>
      </w:r>
      <w:r w:rsidRPr="00EE3C91">
        <w:rPr>
          <w:rFonts w:ascii="inherit" w:eastAsia="Times New Roman" w:hAnsi="inherit" w:cs="Arial"/>
          <w:color w:val="333333"/>
          <w:szCs w:val="20"/>
          <w:lang w:eastAsia="en-GB"/>
        </w:rPr>
        <w:br/>
        <w:t>      Lot No: 2       </w:t>
      </w:r>
      <w:r w:rsidRPr="00EE3C91">
        <w:rPr>
          <w:rFonts w:ascii="inherit" w:eastAsia="Times New Roman" w:hAnsi="inherit" w:cs="Arial"/>
          <w:color w:val="333333"/>
          <w:szCs w:val="20"/>
          <w:lang w:eastAsia="en-GB"/>
        </w:rPr>
        <w:br/>
        <w:t>      II.2.2) Additional CPV codes:</w:t>
      </w:r>
      <w:r w:rsidRPr="00EE3C91">
        <w:rPr>
          <w:rFonts w:ascii="inherit" w:eastAsia="Times New Roman" w:hAnsi="inherit" w:cs="Arial"/>
          <w:color w:val="333333"/>
          <w:szCs w:val="20"/>
          <w:lang w:eastAsia="en-GB"/>
        </w:rPr>
        <w:br/>
        <w:t>      34350000 - Tyres for heavy/light duty vehicles.</w:t>
      </w:r>
      <w:r w:rsidRPr="00EE3C91">
        <w:rPr>
          <w:rFonts w:ascii="inherit" w:eastAsia="Times New Roman" w:hAnsi="inherit" w:cs="Arial"/>
          <w:color w:val="333333"/>
          <w:szCs w:val="20"/>
          <w:lang w:eastAsia="en-GB"/>
        </w:rPr>
        <w:br/>
        <w:t>      </w:t>
      </w:r>
      <w:r w:rsidRPr="00EE3C91">
        <w:rPr>
          <w:rFonts w:ascii="inherit" w:eastAsia="Times New Roman" w:hAnsi="inherit" w:cs="Arial"/>
          <w:color w:val="333333"/>
          <w:szCs w:val="20"/>
          <w:lang w:eastAsia="en-GB"/>
        </w:rPr>
        <w:br/>
        <w:t>      II.2.3) Place of performance:</w:t>
      </w:r>
      <w:r w:rsidRPr="00EE3C91">
        <w:rPr>
          <w:rFonts w:ascii="inherit" w:eastAsia="Times New Roman" w:hAnsi="inherit" w:cs="Arial"/>
          <w:color w:val="333333"/>
          <w:szCs w:val="20"/>
          <w:lang w:eastAsia="en-GB"/>
        </w:rPr>
        <w:br/>
        <w:t>      UKG21 Telford and Wrekin</w:t>
      </w:r>
      <w:r w:rsidRPr="00EE3C91">
        <w:rPr>
          <w:rFonts w:ascii="inherit" w:eastAsia="Times New Roman" w:hAnsi="inherit" w:cs="Arial"/>
          <w:color w:val="333333"/>
          <w:szCs w:val="20"/>
          <w:lang w:eastAsia="en-GB"/>
        </w:rPr>
        <w:br/>
        <w:t>      </w:t>
      </w:r>
      <w:r w:rsidRPr="00EE3C91">
        <w:rPr>
          <w:rFonts w:ascii="inherit" w:eastAsia="Times New Roman" w:hAnsi="inherit" w:cs="Arial"/>
          <w:color w:val="333333"/>
          <w:szCs w:val="20"/>
          <w:lang w:eastAsia="en-GB"/>
        </w:rPr>
        <w:br/>
        <w:t xml:space="preserve">      II.2.4) Description of procurement: Description of procurement: Description of procurement: Babcock Land Defence Ltd - acting as agent to the UK Ministry of Defence ("the Authority") - has under consideration a 4 year Framework Agreement for the Supply of Tyres. Please see the complete list on the Supporting Documents tab of the Pre Qualification Questionnaire. All items within the scope of requirement are codified to NATO Stock Numbers (NSNs). Babcock Land Defence Ltd reserve the right to add further items of a similar nature to the contract post award. Expressions of interest to participate in this requirement are to be submitted on Defence Contracts Online (DCO) by completing the PQQ. The PQQ shall be assessed on DCO </w:t>
      </w:r>
      <w:r w:rsidRPr="00EE3C91">
        <w:rPr>
          <w:rFonts w:ascii="inherit" w:eastAsia="Times New Roman" w:hAnsi="inherit" w:cs="Arial"/>
          <w:color w:val="333333"/>
          <w:szCs w:val="20"/>
          <w:lang w:eastAsia="en-GB"/>
        </w:rPr>
        <w:lastRenderedPageBreak/>
        <w:t>using the selection criteria given within the PQQ and within each question. It is the intention of the authority to down select to between 5 and 10 economic operators who will be invited to tender. Only those suppliers who provide all mandatory information and are not subject to a mandatory exclusion will be invited to tender. Access to the PQQ requires a code, which is In accordance with the Government's transparency agenda, the Authority shall publish the Tender and Contract documents online. Further guidance shall be provided with the ITT. No business whatsoever is guaranteed under any resulting framework agreement or contract indeed there is no guarantee that any framework agreement or contract will be put in place in relation to this notice. No compensation etc. will be paid if a tender or resulting framework agreement is withdrawn for any reason. Bidders should take part in this process only on the basis that they fully understand and accept this position.</w:t>
      </w:r>
      <w:r w:rsidRPr="00EE3C91">
        <w:rPr>
          <w:rFonts w:ascii="inherit" w:eastAsia="Times New Roman" w:hAnsi="inherit" w:cs="Arial"/>
          <w:color w:val="333333"/>
          <w:szCs w:val="20"/>
          <w:lang w:eastAsia="en-GB"/>
        </w:rPr>
        <w:br/>
        <w:t>      II.2.5) Award criteria:</w:t>
      </w:r>
      <w:r w:rsidRPr="00EE3C91">
        <w:rPr>
          <w:rFonts w:ascii="inherit" w:eastAsia="Times New Roman" w:hAnsi="inherit" w:cs="Arial"/>
          <w:color w:val="333333"/>
          <w:szCs w:val="20"/>
          <w:lang w:eastAsia="en-GB"/>
        </w:rPr>
        <w:br/>
        <w:t>            Price is not the only award criterion and all criteria are stated only in the procurement documents            </w:t>
      </w:r>
      <w:r w:rsidRPr="00EE3C91">
        <w:rPr>
          <w:rFonts w:ascii="inherit" w:eastAsia="Times New Roman" w:hAnsi="inherit" w:cs="Arial"/>
          <w:color w:val="333333"/>
          <w:szCs w:val="20"/>
          <w:lang w:eastAsia="en-GB"/>
        </w:rPr>
        <w:br/>
        <w:t>      II.2.6) Estimated value:</w:t>
      </w:r>
      <w:r w:rsidRPr="00EE3C91">
        <w:rPr>
          <w:rFonts w:ascii="inherit" w:eastAsia="Times New Roman" w:hAnsi="inherit" w:cs="Arial"/>
          <w:color w:val="333333"/>
          <w:szCs w:val="20"/>
          <w:lang w:eastAsia="en-GB"/>
        </w:rPr>
        <w:br/>
        <w:t>      Value excluding VAT: 11,327,253       </w:t>
      </w:r>
      <w:r w:rsidRPr="00EE3C91">
        <w:rPr>
          <w:rFonts w:ascii="inherit" w:eastAsia="Times New Roman" w:hAnsi="inherit" w:cs="Arial"/>
          <w:color w:val="333333"/>
          <w:szCs w:val="20"/>
          <w:lang w:eastAsia="en-GB"/>
        </w:rPr>
        <w:br/>
        <w:t>      Currency: GBP       </w:t>
      </w:r>
      <w:r w:rsidRPr="00EE3C91">
        <w:rPr>
          <w:rFonts w:ascii="inherit" w:eastAsia="Times New Roman" w:hAnsi="inherit" w:cs="Arial"/>
          <w:color w:val="333333"/>
          <w:szCs w:val="20"/>
          <w:lang w:eastAsia="en-GB"/>
        </w:rPr>
        <w:br/>
        <w:t>      II.2.7) Duration of the contract, framework agreement or dynamic purchasing system:</w:t>
      </w:r>
      <w:r w:rsidRPr="00EE3C91">
        <w:rPr>
          <w:rFonts w:ascii="inherit" w:eastAsia="Times New Roman" w:hAnsi="inherit" w:cs="Arial"/>
          <w:color w:val="333333"/>
          <w:szCs w:val="20"/>
          <w:lang w:eastAsia="en-GB"/>
        </w:rPr>
        <w:br/>
        <w:t>      Duration in months: 48       </w:t>
      </w:r>
      <w:r w:rsidRPr="00EE3C91">
        <w:rPr>
          <w:rFonts w:ascii="inherit" w:eastAsia="Times New Roman" w:hAnsi="inherit" w:cs="Arial"/>
          <w:color w:val="333333"/>
          <w:szCs w:val="20"/>
          <w:lang w:eastAsia="en-GB"/>
        </w:rPr>
        <w:br/>
        <w:t>      This contract is subject to renewal: No       </w:t>
      </w:r>
      <w:r w:rsidRPr="00EE3C91">
        <w:rPr>
          <w:rFonts w:ascii="inherit" w:eastAsia="Times New Roman" w:hAnsi="inherit" w:cs="Arial"/>
          <w:color w:val="333333"/>
          <w:szCs w:val="20"/>
          <w:lang w:eastAsia="en-GB"/>
        </w:rPr>
        <w:br/>
        <w:t>      Description of renewals: Not provided</w:t>
      </w:r>
      <w:r w:rsidRPr="00EE3C91">
        <w:rPr>
          <w:rFonts w:ascii="inherit" w:eastAsia="Times New Roman" w:hAnsi="inherit" w:cs="Arial"/>
          <w:color w:val="333333"/>
          <w:szCs w:val="20"/>
          <w:lang w:eastAsia="en-GB"/>
        </w:rPr>
        <w:br/>
        <w:t>      II.2.9) Information about the limits on the number of candidates to be invited:</w:t>
      </w:r>
      <w:r w:rsidRPr="00EE3C91">
        <w:rPr>
          <w:rFonts w:ascii="inherit" w:eastAsia="Times New Roman" w:hAnsi="inherit" w:cs="Arial"/>
          <w:color w:val="333333"/>
          <w:szCs w:val="20"/>
          <w:lang w:eastAsia="en-GB"/>
        </w:rPr>
        <w:br/>
        <w:t>             Envisaged minimum number: 5</w:t>
      </w:r>
      <w:r w:rsidRPr="00EE3C91">
        <w:rPr>
          <w:rFonts w:ascii="inherit" w:eastAsia="Times New Roman" w:hAnsi="inherit" w:cs="Arial"/>
          <w:color w:val="333333"/>
          <w:szCs w:val="20"/>
          <w:lang w:eastAsia="en-GB"/>
        </w:rPr>
        <w:br/>
        <w:t>            / Maximum number: 10       </w:t>
      </w:r>
      <w:r w:rsidRPr="00EE3C91">
        <w:rPr>
          <w:rFonts w:ascii="inherit" w:eastAsia="Times New Roman" w:hAnsi="inherit" w:cs="Arial"/>
          <w:color w:val="333333"/>
          <w:szCs w:val="20"/>
          <w:lang w:eastAsia="en-GB"/>
        </w:rPr>
        <w:br/>
        <w:t>      Objective criteria for choosing the limited number of candidates: Not provided</w:t>
      </w:r>
      <w:r w:rsidRPr="00EE3C91">
        <w:rPr>
          <w:rFonts w:ascii="inherit" w:eastAsia="Times New Roman" w:hAnsi="inherit" w:cs="Arial"/>
          <w:color w:val="333333"/>
          <w:szCs w:val="20"/>
          <w:lang w:eastAsia="en-GB"/>
        </w:rPr>
        <w:br/>
        <w:t>      II.2.10) Information about variants:</w:t>
      </w:r>
      <w:r w:rsidRPr="00EE3C91">
        <w:rPr>
          <w:rFonts w:ascii="inherit" w:eastAsia="Times New Roman" w:hAnsi="inherit" w:cs="Arial"/>
          <w:color w:val="333333"/>
          <w:szCs w:val="20"/>
          <w:lang w:eastAsia="en-GB"/>
        </w:rPr>
        <w:br/>
        <w:t>      Variants will be accepted: No</w:t>
      </w:r>
      <w:r w:rsidRPr="00EE3C91">
        <w:rPr>
          <w:rFonts w:ascii="inherit" w:eastAsia="Times New Roman" w:hAnsi="inherit" w:cs="Arial"/>
          <w:color w:val="333333"/>
          <w:szCs w:val="20"/>
          <w:lang w:eastAsia="en-GB"/>
        </w:rPr>
        <w:br/>
        <w:t>      II.2.11) Information about options:</w:t>
      </w:r>
      <w:r w:rsidRPr="00EE3C91">
        <w:rPr>
          <w:rFonts w:ascii="inherit" w:eastAsia="Times New Roman" w:hAnsi="inherit" w:cs="Arial"/>
          <w:color w:val="333333"/>
          <w:szCs w:val="20"/>
          <w:lang w:eastAsia="en-GB"/>
        </w:rPr>
        <w:br/>
        <w:t>      Options:       No             </w:t>
      </w:r>
      <w:r w:rsidRPr="00EE3C91">
        <w:rPr>
          <w:rFonts w:ascii="inherit" w:eastAsia="Times New Roman" w:hAnsi="inherit" w:cs="Arial"/>
          <w:color w:val="333333"/>
          <w:szCs w:val="20"/>
          <w:lang w:eastAsia="en-GB"/>
        </w:rPr>
        <w:br/>
        <w:t>      Description of options: Not provided</w:t>
      </w:r>
      <w:r w:rsidRPr="00EE3C91">
        <w:rPr>
          <w:rFonts w:ascii="inherit" w:eastAsia="Times New Roman" w:hAnsi="inherit" w:cs="Arial"/>
          <w:color w:val="333333"/>
          <w:szCs w:val="20"/>
          <w:lang w:eastAsia="en-GB"/>
        </w:rPr>
        <w:br/>
        <w:t>      II.2.12) Information about electronic catalogues:</w:t>
      </w:r>
      <w:r w:rsidRPr="00EE3C91">
        <w:rPr>
          <w:rFonts w:ascii="inherit" w:eastAsia="Times New Roman" w:hAnsi="inherit" w:cs="Arial"/>
          <w:color w:val="333333"/>
          <w:szCs w:val="20"/>
          <w:lang w:eastAsia="en-GB"/>
        </w:rPr>
        <w:br/>
        <w:t>      Tenders must be presented in the form of electronic catalogues or include an electronic catalogue: No</w:t>
      </w:r>
      <w:r w:rsidRPr="00EE3C91">
        <w:rPr>
          <w:rFonts w:ascii="inherit" w:eastAsia="Times New Roman" w:hAnsi="inherit" w:cs="Arial"/>
          <w:color w:val="333333"/>
          <w:szCs w:val="20"/>
          <w:lang w:eastAsia="en-GB"/>
        </w:rPr>
        <w:br/>
        <w:t>      II.2.13) Information about European Union funds:</w:t>
      </w:r>
      <w:r w:rsidRPr="00EE3C91">
        <w:rPr>
          <w:rFonts w:ascii="inherit" w:eastAsia="Times New Roman" w:hAnsi="inherit" w:cs="Arial"/>
          <w:color w:val="333333"/>
          <w:szCs w:val="20"/>
          <w:lang w:eastAsia="en-GB"/>
        </w:rPr>
        <w:br/>
        <w:t>      The procurement is related to a project and/or programme financed by European Union funds: No       </w:t>
      </w:r>
      <w:r w:rsidRPr="00EE3C91">
        <w:rPr>
          <w:rFonts w:ascii="inherit" w:eastAsia="Times New Roman" w:hAnsi="inherit" w:cs="Arial"/>
          <w:color w:val="333333"/>
          <w:szCs w:val="20"/>
          <w:lang w:eastAsia="en-GB"/>
        </w:rPr>
        <w:br/>
        <w:t>      Identification of the project: Not provided             </w:t>
      </w:r>
      <w:r w:rsidRPr="00EE3C91">
        <w:rPr>
          <w:rFonts w:ascii="inherit" w:eastAsia="Times New Roman" w:hAnsi="inherit" w:cs="Arial"/>
          <w:color w:val="333333"/>
          <w:szCs w:val="20"/>
          <w:lang w:eastAsia="en-GB"/>
        </w:rPr>
        <w:br/>
        <w:t>      II.2.14) Additional information: Not provided       </w:t>
      </w:r>
      <w:r w:rsidRPr="00EE3C91">
        <w:rPr>
          <w:rFonts w:ascii="inherit" w:eastAsia="Times New Roman" w:hAnsi="inherit" w:cs="Arial"/>
          <w:color w:val="333333"/>
          <w:szCs w:val="20"/>
          <w:lang w:eastAsia="en-GB"/>
        </w:rPr>
        <w:br/>
        <w:t>II.2) Description Lot No. 3</w:t>
      </w:r>
      <w:r w:rsidRPr="00EE3C91">
        <w:rPr>
          <w:rFonts w:ascii="inherit" w:eastAsia="Times New Roman" w:hAnsi="inherit" w:cs="Arial"/>
          <w:color w:val="333333"/>
          <w:szCs w:val="20"/>
          <w:lang w:eastAsia="en-GB"/>
        </w:rPr>
        <w:br/>
        <w:t>      </w:t>
      </w:r>
      <w:r w:rsidRPr="00EE3C91">
        <w:rPr>
          <w:rFonts w:ascii="inherit" w:eastAsia="Times New Roman" w:hAnsi="inherit" w:cs="Arial"/>
          <w:color w:val="333333"/>
          <w:szCs w:val="20"/>
          <w:lang w:eastAsia="en-GB"/>
        </w:rPr>
        <w:br/>
        <w:t>      II.2.1) Title: IRM20/7530 Supply of Tyres       </w:t>
      </w:r>
      <w:r w:rsidRPr="00EE3C91">
        <w:rPr>
          <w:rFonts w:ascii="inherit" w:eastAsia="Times New Roman" w:hAnsi="inherit" w:cs="Arial"/>
          <w:color w:val="333333"/>
          <w:szCs w:val="20"/>
          <w:lang w:eastAsia="en-GB"/>
        </w:rPr>
        <w:br/>
        <w:t>      Lot No: 3       </w:t>
      </w:r>
      <w:r w:rsidRPr="00EE3C91">
        <w:rPr>
          <w:rFonts w:ascii="inherit" w:eastAsia="Times New Roman" w:hAnsi="inherit" w:cs="Arial"/>
          <w:color w:val="333333"/>
          <w:szCs w:val="20"/>
          <w:lang w:eastAsia="en-GB"/>
        </w:rPr>
        <w:br/>
        <w:t>      II.2.2) Additional CPV codes:</w:t>
      </w:r>
      <w:r w:rsidRPr="00EE3C91">
        <w:rPr>
          <w:rFonts w:ascii="inherit" w:eastAsia="Times New Roman" w:hAnsi="inherit" w:cs="Arial"/>
          <w:color w:val="333333"/>
          <w:szCs w:val="20"/>
          <w:lang w:eastAsia="en-GB"/>
        </w:rPr>
        <w:br/>
        <w:t>      34350000 - Tyres for heavy/light duty vehicles.</w:t>
      </w:r>
      <w:r w:rsidRPr="00EE3C91">
        <w:rPr>
          <w:rFonts w:ascii="inherit" w:eastAsia="Times New Roman" w:hAnsi="inherit" w:cs="Arial"/>
          <w:color w:val="333333"/>
          <w:szCs w:val="20"/>
          <w:lang w:eastAsia="en-GB"/>
        </w:rPr>
        <w:br/>
        <w:t>      </w:t>
      </w:r>
      <w:r w:rsidRPr="00EE3C91">
        <w:rPr>
          <w:rFonts w:ascii="inherit" w:eastAsia="Times New Roman" w:hAnsi="inherit" w:cs="Arial"/>
          <w:color w:val="333333"/>
          <w:szCs w:val="20"/>
          <w:lang w:eastAsia="en-GB"/>
        </w:rPr>
        <w:br/>
        <w:t>      II.2.3) Place of performance:</w:t>
      </w:r>
      <w:r w:rsidRPr="00EE3C91">
        <w:rPr>
          <w:rFonts w:ascii="inherit" w:eastAsia="Times New Roman" w:hAnsi="inherit" w:cs="Arial"/>
          <w:color w:val="333333"/>
          <w:szCs w:val="20"/>
          <w:lang w:eastAsia="en-GB"/>
        </w:rPr>
        <w:br/>
        <w:t>      UKG21 Telford and Wrekin</w:t>
      </w:r>
      <w:r w:rsidRPr="00EE3C91">
        <w:rPr>
          <w:rFonts w:ascii="inherit" w:eastAsia="Times New Roman" w:hAnsi="inherit" w:cs="Arial"/>
          <w:color w:val="333333"/>
          <w:szCs w:val="20"/>
          <w:lang w:eastAsia="en-GB"/>
        </w:rPr>
        <w:br/>
        <w:t>      </w:t>
      </w:r>
      <w:r w:rsidRPr="00EE3C91">
        <w:rPr>
          <w:rFonts w:ascii="inherit" w:eastAsia="Times New Roman" w:hAnsi="inherit" w:cs="Arial"/>
          <w:color w:val="333333"/>
          <w:szCs w:val="20"/>
          <w:lang w:eastAsia="en-GB"/>
        </w:rPr>
        <w:br/>
        <w:t>      II.2.4) Description of procurement: Description of procurement: Description of procurement: Babcock Land Defence Ltd - acting as agent to the UK Ministry of Defence ("the Authority") - has under consideration a 4 year Framework Agreement for the Supply of Tyres. Please see the complete list on the Supporting Documents tab of the Pre Qualification Questionnaire. All items within the scope of requirement are codified to NATO Stock Numbers (NSNs). Babcock Land Defence Ltd reserve the right to add further items of a similar nature to the contract post award. Expressions of interest to participate in this requirement are to be submitted on Defence Contracts Online (DCO) by completing the PQQ. The PQQ shall be assessed on DCO using the selection criteria given within the PQQ and within each question. It is the intention of the authority to down select to between 5 and 10 economic operators who will be invited to tender. Only those suppliers who provide all mandatory information and are not subject to a mandatory exclusion will be invited to tender. Access to the PQQ requires a code, which is In accordance with the Government's transparency agenda, the Authority shall publish the Tender and Contract documents online. Further guidance shall be provided with the ITT. No business whatsoever is guaranteed under any resulting framework agreement or contract indeed there is no guarantee that any framework agreement or contract will be put in place in relation to this notice. No compensation etc. will be paid if a tender or resulting framework agreement is withdrawn for any reason. Bidders should take part in this process only on the basis that they fully understand and accept this position.</w:t>
      </w:r>
      <w:r w:rsidRPr="00EE3C91">
        <w:rPr>
          <w:rFonts w:ascii="inherit" w:eastAsia="Times New Roman" w:hAnsi="inherit" w:cs="Arial"/>
          <w:color w:val="333333"/>
          <w:szCs w:val="20"/>
          <w:lang w:eastAsia="en-GB"/>
        </w:rPr>
        <w:br/>
      </w:r>
      <w:r w:rsidRPr="00EE3C91">
        <w:rPr>
          <w:rFonts w:ascii="inherit" w:eastAsia="Times New Roman" w:hAnsi="inherit" w:cs="Arial"/>
          <w:color w:val="333333"/>
          <w:szCs w:val="20"/>
          <w:lang w:eastAsia="en-GB"/>
        </w:rPr>
        <w:lastRenderedPageBreak/>
        <w:t>      II.2.5) Award criteria:</w:t>
      </w:r>
      <w:r w:rsidRPr="00EE3C91">
        <w:rPr>
          <w:rFonts w:ascii="inherit" w:eastAsia="Times New Roman" w:hAnsi="inherit" w:cs="Arial"/>
          <w:color w:val="333333"/>
          <w:szCs w:val="20"/>
          <w:lang w:eastAsia="en-GB"/>
        </w:rPr>
        <w:br/>
        <w:t>            Price is not the only award criterion and all criteria are stated only in the procurement documents            </w:t>
      </w:r>
      <w:r w:rsidRPr="00EE3C91">
        <w:rPr>
          <w:rFonts w:ascii="inherit" w:eastAsia="Times New Roman" w:hAnsi="inherit" w:cs="Arial"/>
          <w:color w:val="333333"/>
          <w:szCs w:val="20"/>
          <w:lang w:eastAsia="en-GB"/>
        </w:rPr>
        <w:br/>
        <w:t>      II.2.6) Estimated value:</w:t>
      </w:r>
      <w:r w:rsidRPr="00EE3C91">
        <w:rPr>
          <w:rFonts w:ascii="inherit" w:eastAsia="Times New Roman" w:hAnsi="inherit" w:cs="Arial"/>
          <w:color w:val="333333"/>
          <w:szCs w:val="20"/>
          <w:lang w:eastAsia="en-GB"/>
        </w:rPr>
        <w:br/>
        <w:t>      Value excluding VAT: 453,369.8       </w:t>
      </w:r>
      <w:r w:rsidRPr="00EE3C91">
        <w:rPr>
          <w:rFonts w:ascii="inherit" w:eastAsia="Times New Roman" w:hAnsi="inherit" w:cs="Arial"/>
          <w:color w:val="333333"/>
          <w:szCs w:val="20"/>
          <w:lang w:eastAsia="en-GB"/>
        </w:rPr>
        <w:br/>
        <w:t>      Currency: GBP       </w:t>
      </w:r>
      <w:r w:rsidRPr="00EE3C91">
        <w:rPr>
          <w:rFonts w:ascii="inherit" w:eastAsia="Times New Roman" w:hAnsi="inherit" w:cs="Arial"/>
          <w:color w:val="333333"/>
          <w:szCs w:val="20"/>
          <w:lang w:eastAsia="en-GB"/>
        </w:rPr>
        <w:br/>
        <w:t>      II.2.7) Duration of the contract, framework agreement or dynamic purchasing system:</w:t>
      </w:r>
      <w:r w:rsidRPr="00EE3C91">
        <w:rPr>
          <w:rFonts w:ascii="inherit" w:eastAsia="Times New Roman" w:hAnsi="inherit" w:cs="Arial"/>
          <w:color w:val="333333"/>
          <w:szCs w:val="20"/>
          <w:lang w:eastAsia="en-GB"/>
        </w:rPr>
        <w:br/>
        <w:t>      Duration in months: 48       </w:t>
      </w:r>
      <w:r w:rsidRPr="00EE3C91">
        <w:rPr>
          <w:rFonts w:ascii="inherit" w:eastAsia="Times New Roman" w:hAnsi="inherit" w:cs="Arial"/>
          <w:color w:val="333333"/>
          <w:szCs w:val="20"/>
          <w:lang w:eastAsia="en-GB"/>
        </w:rPr>
        <w:br/>
        <w:t>      This contract is subject to renewal: No       </w:t>
      </w:r>
      <w:r w:rsidRPr="00EE3C91">
        <w:rPr>
          <w:rFonts w:ascii="inherit" w:eastAsia="Times New Roman" w:hAnsi="inherit" w:cs="Arial"/>
          <w:color w:val="333333"/>
          <w:szCs w:val="20"/>
          <w:lang w:eastAsia="en-GB"/>
        </w:rPr>
        <w:br/>
        <w:t>      Description of renewals: Not provided</w:t>
      </w:r>
      <w:r w:rsidRPr="00EE3C91">
        <w:rPr>
          <w:rFonts w:ascii="inherit" w:eastAsia="Times New Roman" w:hAnsi="inherit" w:cs="Arial"/>
          <w:color w:val="333333"/>
          <w:szCs w:val="20"/>
          <w:lang w:eastAsia="en-GB"/>
        </w:rPr>
        <w:br/>
        <w:t>      II.2.9) Information about the limits on the number of candidates to be invited:</w:t>
      </w:r>
      <w:r w:rsidRPr="00EE3C91">
        <w:rPr>
          <w:rFonts w:ascii="inherit" w:eastAsia="Times New Roman" w:hAnsi="inherit" w:cs="Arial"/>
          <w:color w:val="333333"/>
          <w:szCs w:val="20"/>
          <w:lang w:eastAsia="en-GB"/>
        </w:rPr>
        <w:br/>
        <w:t>             Envisaged minimum number: 5</w:t>
      </w:r>
      <w:r w:rsidRPr="00EE3C91">
        <w:rPr>
          <w:rFonts w:ascii="inherit" w:eastAsia="Times New Roman" w:hAnsi="inherit" w:cs="Arial"/>
          <w:color w:val="333333"/>
          <w:szCs w:val="20"/>
          <w:lang w:eastAsia="en-GB"/>
        </w:rPr>
        <w:br/>
        <w:t>            / Maximum number: 10       </w:t>
      </w:r>
      <w:r w:rsidRPr="00EE3C91">
        <w:rPr>
          <w:rFonts w:ascii="inherit" w:eastAsia="Times New Roman" w:hAnsi="inherit" w:cs="Arial"/>
          <w:color w:val="333333"/>
          <w:szCs w:val="20"/>
          <w:lang w:eastAsia="en-GB"/>
        </w:rPr>
        <w:br/>
        <w:t>      Objective criteria for choosing the limited number of candidates: Not provided</w:t>
      </w:r>
      <w:r w:rsidRPr="00EE3C91">
        <w:rPr>
          <w:rFonts w:ascii="inherit" w:eastAsia="Times New Roman" w:hAnsi="inherit" w:cs="Arial"/>
          <w:color w:val="333333"/>
          <w:szCs w:val="20"/>
          <w:lang w:eastAsia="en-GB"/>
        </w:rPr>
        <w:br/>
        <w:t>      II.2.10) Information about variants:</w:t>
      </w:r>
      <w:r w:rsidRPr="00EE3C91">
        <w:rPr>
          <w:rFonts w:ascii="inherit" w:eastAsia="Times New Roman" w:hAnsi="inherit" w:cs="Arial"/>
          <w:color w:val="333333"/>
          <w:szCs w:val="20"/>
          <w:lang w:eastAsia="en-GB"/>
        </w:rPr>
        <w:br/>
        <w:t>      Variants will be accepted: No</w:t>
      </w:r>
      <w:r w:rsidRPr="00EE3C91">
        <w:rPr>
          <w:rFonts w:ascii="inherit" w:eastAsia="Times New Roman" w:hAnsi="inherit" w:cs="Arial"/>
          <w:color w:val="333333"/>
          <w:szCs w:val="20"/>
          <w:lang w:eastAsia="en-GB"/>
        </w:rPr>
        <w:br/>
        <w:t>      II.2.11) Information about options:</w:t>
      </w:r>
      <w:r w:rsidRPr="00EE3C91">
        <w:rPr>
          <w:rFonts w:ascii="inherit" w:eastAsia="Times New Roman" w:hAnsi="inherit" w:cs="Arial"/>
          <w:color w:val="333333"/>
          <w:szCs w:val="20"/>
          <w:lang w:eastAsia="en-GB"/>
        </w:rPr>
        <w:br/>
        <w:t>      Options:       No             </w:t>
      </w:r>
      <w:r w:rsidRPr="00EE3C91">
        <w:rPr>
          <w:rFonts w:ascii="inherit" w:eastAsia="Times New Roman" w:hAnsi="inherit" w:cs="Arial"/>
          <w:color w:val="333333"/>
          <w:szCs w:val="20"/>
          <w:lang w:eastAsia="en-GB"/>
        </w:rPr>
        <w:br/>
        <w:t>      Description of options: Not provided</w:t>
      </w:r>
      <w:r w:rsidRPr="00EE3C91">
        <w:rPr>
          <w:rFonts w:ascii="inherit" w:eastAsia="Times New Roman" w:hAnsi="inherit" w:cs="Arial"/>
          <w:color w:val="333333"/>
          <w:szCs w:val="20"/>
          <w:lang w:eastAsia="en-GB"/>
        </w:rPr>
        <w:br/>
        <w:t>      II.2.12) Information about electronic catalogues:</w:t>
      </w:r>
      <w:r w:rsidRPr="00EE3C91">
        <w:rPr>
          <w:rFonts w:ascii="inherit" w:eastAsia="Times New Roman" w:hAnsi="inherit" w:cs="Arial"/>
          <w:color w:val="333333"/>
          <w:szCs w:val="20"/>
          <w:lang w:eastAsia="en-GB"/>
        </w:rPr>
        <w:br/>
        <w:t>      Tenders must be presented in the form of electronic catalogues or include an electronic catalogue: No</w:t>
      </w:r>
      <w:r w:rsidRPr="00EE3C91">
        <w:rPr>
          <w:rFonts w:ascii="inherit" w:eastAsia="Times New Roman" w:hAnsi="inherit" w:cs="Arial"/>
          <w:color w:val="333333"/>
          <w:szCs w:val="20"/>
          <w:lang w:eastAsia="en-GB"/>
        </w:rPr>
        <w:br/>
        <w:t>      II.2.13) Information about European Union funds:</w:t>
      </w:r>
      <w:r w:rsidRPr="00EE3C91">
        <w:rPr>
          <w:rFonts w:ascii="inherit" w:eastAsia="Times New Roman" w:hAnsi="inherit" w:cs="Arial"/>
          <w:color w:val="333333"/>
          <w:szCs w:val="20"/>
          <w:lang w:eastAsia="en-GB"/>
        </w:rPr>
        <w:br/>
        <w:t>      The procurement is related to a project and/or programme financed by European Union funds: No       </w:t>
      </w:r>
      <w:r w:rsidRPr="00EE3C91">
        <w:rPr>
          <w:rFonts w:ascii="inherit" w:eastAsia="Times New Roman" w:hAnsi="inherit" w:cs="Arial"/>
          <w:color w:val="333333"/>
          <w:szCs w:val="20"/>
          <w:lang w:eastAsia="en-GB"/>
        </w:rPr>
        <w:br/>
        <w:t>      Identification of the project: Not provided             </w:t>
      </w:r>
      <w:r w:rsidRPr="00EE3C91">
        <w:rPr>
          <w:rFonts w:ascii="inherit" w:eastAsia="Times New Roman" w:hAnsi="inherit" w:cs="Arial"/>
          <w:color w:val="333333"/>
          <w:szCs w:val="20"/>
          <w:lang w:eastAsia="en-GB"/>
        </w:rPr>
        <w:br/>
        <w:t>      II.2.14) Additional information: Not provided       </w:t>
      </w:r>
      <w:r w:rsidRPr="00EE3C91">
        <w:rPr>
          <w:rFonts w:ascii="inherit" w:eastAsia="Times New Roman" w:hAnsi="inherit" w:cs="Arial"/>
          <w:color w:val="333333"/>
          <w:szCs w:val="20"/>
          <w:lang w:eastAsia="en-GB"/>
        </w:rPr>
        <w:br/>
      </w:r>
      <w:r w:rsidRPr="00EE3C91">
        <w:rPr>
          <w:rFonts w:ascii="inherit" w:eastAsia="Times New Roman" w:hAnsi="inherit" w:cs="Arial"/>
          <w:color w:val="333333"/>
          <w:szCs w:val="20"/>
          <w:lang w:eastAsia="en-GB"/>
        </w:rPr>
        <w:br/>
      </w:r>
      <w:r w:rsidRPr="00EE3C91">
        <w:rPr>
          <w:rFonts w:ascii="inherit" w:eastAsia="Times New Roman" w:hAnsi="inherit" w:cs="Arial"/>
          <w:color w:val="333333"/>
          <w:szCs w:val="20"/>
          <w:lang w:eastAsia="en-GB"/>
        </w:rPr>
        <w:br/>
        <w:t>Section III: Legal, Economic, Financial And Technical Information</w:t>
      </w:r>
      <w:r w:rsidRPr="00EE3C91">
        <w:rPr>
          <w:rFonts w:ascii="inherit" w:eastAsia="Times New Roman" w:hAnsi="inherit" w:cs="Arial"/>
          <w:color w:val="333333"/>
          <w:szCs w:val="20"/>
          <w:lang w:eastAsia="en-GB"/>
        </w:rPr>
        <w:br/>
        <w:t>   III.1) Conditions for participation</w:t>
      </w:r>
      <w:r w:rsidRPr="00EE3C91">
        <w:rPr>
          <w:rFonts w:ascii="inherit" w:eastAsia="Times New Roman" w:hAnsi="inherit" w:cs="Arial"/>
          <w:color w:val="333333"/>
          <w:szCs w:val="20"/>
          <w:lang w:eastAsia="en-GB"/>
        </w:rPr>
        <w:br/>
        <w:t>      III.1.1) Suitability to pursue the professional activity, including requirements relating to enrolment on professional or trade registers</w:t>
      </w:r>
      <w:r w:rsidRPr="00EE3C91">
        <w:rPr>
          <w:rFonts w:ascii="inherit" w:eastAsia="Times New Roman" w:hAnsi="inherit" w:cs="Arial"/>
          <w:color w:val="333333"/>
          <w:szCs w:val="20"/>
          <w:lang w:eastAsia="en-GB"/>
        </w:rPr>
        <w:br/>
        <w:t>      List and brief description of conditions:          </w:t>
      </w:r>
      <w:r w:rsidRPr="00EE3C91">
        <w:rPr>
          <w:rFonts w:ascii="inherit" w:eastAsia="Times New Roman" w:hAnsi="inherit" w:cs="Arial"/>
          <w:color w:val="333333"/>
          <w:szCs w:val="20"/>
          <w:lang w:eastAsia="en-GB"/>
        </w:rPr>
        <w:br/>
        <w:t>      Not Provided       </w:t>
      </w:r>
      <w:r w:rsidRPr="00EE3C91">
        <w:rPr>
          <w:rFonts w:ascii="inherit" w:eastAsia="Times New Roman" w:hAnsi="inherit" w:cs="Arial"/>
          <w:color w:val="333333"/>
          <w:szCs w:val="20"/>
          <w:lang w:eastAsia="en-GB"/>
        </w:rPr>
        <w:br/>
        <w:t>      III.1.2) Economic and financial standing       </w:t>
      </w:r>
      <w:r w:rsidRPr="00EE3C91">
        <w:rPr>
          <w:rFonts w:ascii="inherit" w:eastAsia="Times New Roman" w:hAnsi="inherit" w:cs="Arial"/>
          <w:color w:val="333333"/>
          <w:szCs w:val="20"/>
          <w:lang w:eastAsia="en-GB"/>
        </w:rPr>
        <w:br/>
        <w:t>      List and brief description of selection criteria:       </w:t>
      </w:r>
      <w:r w:rsidRPr="00EE3C91">
        <w:rPr>
          <w:rFonts w:ascii="inherit" w:eastAsia="Times New Roman" w:hAnsi="inherit" w:cs="Arial"/>
          <w:color w:val="333333"/>
          <w:szCs w:val="20"/>
          <w:lang w:eastAsia="en-GB"/>
        </w:rPr>
        <w:br/>
        <w:t>      Not Provided    </w:t>
      </w:r>
      <w:r w:rsidRPr="00EE3C91">
        <w:rPr>
          <w:rFonts w:ascii="inherit" w:eastAsia="Times New Roman" w:hAnsi="inherit" w:cs="Arial"/>
          <w:color w:val="333333"/>
          <w:szCs w:val="20"/>
          <w:lang w:eastAsia="en-GB"/>
        </w:rPr>
        <w:br/>
        <w:t>      Minimum level(s) of standards possibly required (if applicable) :       </w:t>
      </w:r>
      <w:r w:rsidRPr="00EE3C91">
        <w:rPr>
          <w:rFonts w:ascii="inherit" w:eastAsia="Times New Roman" w:hAnsi="inherit" w:cs="Arial"/>
          <w:color w:val="333333"/>
          <w:szCs w:val="20"/>
          <w:lang w:eastAsia="en-GB"/>
        </w:rPr>
        <w:br/>
        <w:t>      Not Provided    </w:t>
      </w:r>
      <w:r w:rsidRPr="00EE3C91">
        <w:rPr>
          <w:rFonts w:ascii="inherit" w:eastAsia="Times New Roman" w:hAnsi="inherit" w:cs="Arial"/>
          <w:color w:val="333333"/>
          <w:szCs w:val="20"/>
          <w:lang w:eastAsia="en-GB"/>
        </w:rPr>
        <w:br/>
        <w:t>      III.1.3) Technical and professional ability</w:t>
      </w:r>
      <w:r w:rsidRPr="00EE3C91">
        <w:rPr>
          <w:rFonts w:ascii="inherit" w:eastAsia="Times New Roman" w:hAnsi="inherit" w:cs="Arial"/>
          <w:color w:val="333333"/>
          <w:szCs w:val="20"/>
          <w:lang w:eastAsia="en-GB"/>
        </w:rPr>
        <w:br/>
        <w:t>      List and brief description of selection criteria:       </w:t>
      </w:r>
      <w:r w:rsidRPr="00EE3C91">
        <w:rPr>
          <w:rFonts w:ascii="inherit" w:eastAsia="Times New Roman" w:hAnsi="inherit" w:cs="Arial"/>
          <w:color w:val="333333"/>
          <w:szCs w:val="20"/>
          <w:lang w:eastAsia="en-GB"/>
        </w:rPr>
        <w:br/>
        <w:t>      Not Provided      </w:t>
      </w:r>
      <w:r w:rsidRPr="00EE3C91">
        <w:rPr>
          <w:rFonts w:ascii="inherit" w:eastAsia="Times New Roman" w:hAnsi="inherit" w:cs="Arial"/>
          <w:color w:val="333333"/>
          <w:szCs w:val="20"/>
          <w:lang w:eastAsia="en-GB"/>
        </w:rPr>
        <w:br/>
        <w:t>      Minimum level(s) of standards possibly required (if applicable) :          </w:t>
      </w:r>
      <w:r w:rsidRPr="00EE3C91">
        <w:rPr>
          <w:rFonts w:ascii="inherit" w:eastAsia="Times New Roman" w:hAnsi="inherit" w:cs="Arial"/>
          <w:color w:val="333333"/>
          <w:szCs w:val="20"/>
          <w:lang w:eastAsia="en-GB"/>
        </w:rPr>
        <w:br/>
        <w:t>      Not Provided   </w:t>
      </w:r>
      <w:r w:rsidRPr="00EE3C91">
        <w:rPr>
          <w:rFonts w:ascii="inherit" w:eastAsia="Times New Roman" w:hAnsi="inherit" w:cs="Arial"/>
          <w:color w:val="333333"/>
          <w:szCs w:val="20"/>
          <w:lang w:eastAsia="en-GB"/>
        </w:rPr>
        <w:br/>
        <w:t>      III.1.5) Information about reserved contracts (if applicable)   </w:t>
      </w:r>
      <w:r w:rsidRPr="00EE3C91">
        <w:rPr>
          <w:rFonts w:ascii="inherit" w:eastAsia="Times New Roman" w:hAnsi="inherit" w:cs="Arial"/>
          <w:color w:val="333333"/>
          <w:szCs w:val="20"/>
          <w:lang w:eastAsia="en-GB"/>
        </w:rPr>
        <w:br/>
        <w:t>      The contract is reserved to sheltered workshops and economic operators aiming at the social and professional integration of disabled or disadvantaged persons: No       </w:t>
      </w:r>
      <w:r w:rsidRPr="00EE3C91">
        <w:rPr>
          <w:rFonts w:ascii="inherit" w:eastAsia="Times New Roman" w:hAnsi="inherit" w:cs="Arial"/>
          <w:color w:val="333333"/>
          <w:szCs w:val="20"/>
          <w:lang w:eastAsia="en-GB"/>
        </w:rPr>
        <w:br/>
        <w:t>      The execution of the contract is restricted to the framework of sheltered employment programmes: No    </w:t>
      </w:r>
      <w:r w:rsidRPr="00EE3C91">
        <w:rPr>
          <w:rFonts w:ascii="inherit" w:eastAsia="Times New Roman" w:hAnsi="inherit" w:cs="Arial"/>
          <w:color w:val="333333"/>
          <w:szCs w:val="20"/>
          <w:lang w:eastAsia="en-GB"/>
        </w:rPr>
        <w:br/>
        <w:t>      </w:t>
      </w:r>
      <w:r w:rsidRPr="00EE3C91">
        <w:rPr>
          <w:rFonts w:ascii="inherit" w:eastAsia="Times New Roman" w:hAnsi="inherit" w:cs="Arial"/>
          <w:color w:val="333333"/>
          <w:szCs w:val="20"/>
          <w:lang w:eastAsia="en-GB"/>
        </w:rPr>
        <w:br/>
        <w:t>   III.2) Conditions related to the contract</w:t>
      </w:r>
      <w:r w:rsidRPr="00EE3C91">
        <w:rPr>
          <w:rFonts w:ascii="inherit" w:eastAsia="Times New Roman" w:hAnsi="inherit" w:cs="Arial"/>
          <w:color w:val="333333"/>
          <w:szCs w:val="20"/>
          <w:lang w:eastAsia="en-GB"/>
        </w:rPr>
        <w:br/>
        <w:t>         </w:t>
      </w:r>
      <w:r w:rsidRPr="00EE3C91">
        <w:rPr>
          <w:rFonts w:ascii="inherit" w:eastAsia="Times New Roman" w:hAnsi="inherit" w:cs="Arial"/>
          <w:color w:val="333333"/>
          <w:szCs w:val="20"/>
          <w:lang w:eastAsia="en-GB"/>
        </w:rPr>
        <w:br/>
        <w:t>      III.2.2) Contract performance conditions          </w:t>
      </w:r>
      <w:r w:rsidRPr="00EE3C91">
        <w:rPr>
          <w:rFonts w:ascii="inherit" w:eastAsia="Times New Roman" w:hAnsi="inherit" w:cs="Arial"/>
          <w:color w:val="333333"/>
          <w:szCs w:val="20"/>
          <w:lang w:eastAsia="en-GB"/>
        </w:rPr>
        <w:br/>
        <w:t>      Not Provided          </w:t>
      </w:r>
      <w:r w:rsidRPr="00EE3C91">
        <w:rPr>
          <w:rFonts w:ascii="inherit" w:eastAsia="Times New Roman" w:hAnsi="inherit" w:cs="Arial"/>
          <w:color w:val="333333"/>
          <w:szCs w:val="20"/>
          <w:lang w:eastAsia="en-GB"/>
        </w:rPr>
        <w:br/>
        <w:t>      III.2.3) Information about staff responsible for the performance of the contract</w:t>
      </w:r>
      <w:r w:rsidRPr="00EE3C91">
        <w:rPr>
          <w:rFonts w:ascii="inherit" w:eastAsia="Times New Roman" w:hAnsi="inherit" w:cs="Arial"/>
          <w:color w:val="333333"/>
          <w:szCs w:val="20"/>
          <w:lang w:eastAsia="en-GB"/>
        </w:rPr>
        <w:br/>
        <w:t>      Obligation to indicate the names and professional qualifications of the staff assigned to performing the contract: No</w:t>
      </w:r>
      <w:r w:rsidRPr="00EE3C91">
        <w:rPr>
          <w:rFonts w:ascii="inherit" w:eastAsia="Times New Roman" w:hAnsi="inherit" w:cs="Arial"/>
          <w:color w:val="333333"/>
          <w:szCs w:val="20"/>
          <w:lang w:eastAsia="en-GB"/>
        </w:rPr>
        <w:br/>
      </w:r>
      <w:r w:rsidRPr="00EE3C91">
        <w:rPr>
          <w:rFonts w:ascii="inherit" w:eastAsia="Times New Roman" w:hAnsi="inherit" w:cs="Arial"/>
          <w:color w:val="333333"/>
          <w:szCs w:val="20"/>
          <w:lang w:eastAsia="en-GB"/>
        </w:rPr>
        <w:br/>
        <w:t>Section IV: Procedure</w:t>
      </w:r>
      <w:r w:rsidRPr="00EE3C91">
        <w:rPr>
          <w:rFonts w:ascii="inherit" w:eastAsia="Times New Roman" w:hAnsi="inherit" w:cs="Arial"/>
          <w:color w:val="333333"/>
          <w:szCs w:val="20"/>
          <w:lang w:eastAsia="en-GB"/>
        </w:rPr>
        <w:br/>
        <w:t>   IV.1) Description</w:t>
      </w:r>
      <w:r w:rsidRPr="00EE3C91">
        <w:rPr>
          <w:rFonts w:ascii="inherit" w:eastAsia="Times New Roman" w:hAnsi="inherit" w:cs="Arial"/>
          <w:color w:val="333333"/>
          <w:szCs w:val="20"/>
          <w:lang w:eastAsia="en-GB"/>
        </w:rPr>
        <w:br/>
        <w:t>      IV.1.1) Type of procedure: Restricted   </w:t>
      </w:r>
      <w:r w:rsidRPr="00EE3C91">
        <w:rPr>
          <w:rFonts w:ascii="inherit" w:eastAsia="Times New Roman" w:hAnsi="inherit" w:cs="Arial"/>
          <w:color w:val="333333"/>
          <w:szCs w:val="20"/>
          <w:lang w:eastAsia="en-GB"/>
        </w:rPr>
        <w:br/>
        <w:t>   </w:t>
      </w:r>
      <w:r w:rsidRPr="00EE3C91">
        <w:rPr>
          <w:rFonts w:ascii="inherit" w:eastAsia="Times New Roman" w:hAnsi="inherit" w:cs="Arial"/>
          <w:color w:val="333333"/>
          <w:szCs w:val="20"/>
          <w:lang w:eastAsia="en-GB"/>
        </w:rPr>
        <w:br/>
      </w:r>
      <w:r w:rsidRPr="00EE3C91">
        <w:rPr>
          <w:rFonts w:ascii="inherit" w:eastAsia="Times New Roman" w:hAnsi="inherit" w:cs="Arial"/>
          <w:color w:val="333333"/>
          <w:szCs w:val="20"/>
          <w:lang w:eastAsia="en-GB"/>
        </w:rPr>
        <w:lastRenderedPageBreak/>
        <w:t>   IV.1.3) Information about a framework agreement or a dynamic purchasing system    </w:t>
      </w:r>
      <w:r w:rsidRPr="00EE3C91">
        <w:rPr>
          <w:rFonts w:ascii="inherit" w:eastAsia="Times New Roman" w:hAnsi="inherit" w:cs="Arial"/>
          <w:color w:val="333333"/>
          <w:szCs w:val="20"/>
          <w:lang w:eastAsia="en-GB"/>
        </w:rPr>
        <w:br/>
        <w:t>         The procurement involves the establishment of a framework agreement    </w:t>
      </w:r>
      <w:r w:rsidRPr="00EE3C91">
        <w:rPr>
          <w:rFonts w:ascii="inherit" w:eastAsia="Times New Roman" w:hAnsi="inherit" w:cs="Arial"/>
          <w:color w:val="333333"/>
          <w:szCs w:val="20"/>
          <w:lang w:eastAsia="en-GB"/>
        </w:rPr>
        <w:br/>
        <w:t>         Framework agreement with a single operator       </w:t>
      </w:r>
      <w:r w:rsidRPr="00EE3C91">
        <w:rPr>
          <w:rFonts w:ascii="inherit" w:eastAsia="Times New Roman" w:hAnsi="inherit" w:cs="Arial"/>
          <w:color w:val="333333"/>
          <w:szCs w:val="20"/>
          <w:lang w:eastAsia="en-GB"/>
        </w:rPr>
        <w:br/>
        <w:t>         Envisaged maximum number of participants to the framework agreement:</w:t>
      </w:r>
      <w:r w:rsidRPr="00EE3C91">
        <w:rPr>
          <w:rFonts w:ascii="inherit" w:eastAsia="Times New Roman" w:hAnsi="inherit" w:cs="Arial"/>
          <w:color w:val="333333"/>
          <w:szCs w:val="20"/>
          <w:lang w:eastAsia="en-GB"/>
        </w:rPr>
        <w:br/>
        <w:t>Not Provided               </w:t>
      </w:r>
      <w:r w:rsidRPr="00EE3C91">
        <w:rPr>
          <w:rFonts w:ascii="inherit" w:eastAsia="Times New Roman" w:hAnsi="inherit" w:cs="Arial"/>
          <w:color w:val="333333"/>
          <w:szCs w:val="20"/>
          <w:lang w:eastAsia="en-GB"/>
        </w:rPr>
        <w:br/>
        <w:t>         The procurement involves the setting up of a dynamic purchasing system - NO    </w:t>
      </w:r>
      <w:r w:rsidRPr="00EE3C91">
        <w:rPr>
          <w:rFonts w:ascii="inherit" w:eastAsia="Times New Roman" w:hAnsi="inherit" w:cs="Arial"/>
          <w:color w:val="333333"/>
          <w:szCs w:val="20"/>
          <w:lang w:eastAsia="en-GB"/>
        </w:rPr>
        <w:br/>
        <w:t>         In the case of framework agreements justification for any duration exceeding 4 years: Not Provided    </w:t>
      </w:r>
      <w:r w:rsidRPr="00EE3C91">
        <w:rPr>
          <w:rFonts w:ascii="inherit" w:eastAsia="Times New Roman" w:hAnsi="inherit" w:cs="Arial"/>
          <w:color w:val="333333"/>
          <w:szCs w:val="20"/>
          <w:lang w:eastAsia="en-GB"/>
        </w:rPr>
        <w:br/>
        <w:t>   </w:t>
      </w:r>
      <w:r w:rsidRPr="00EE3C91">
        <w:rPr>
          <w:rFonts w:ascii="inherit" w:eastAsia="Times New Roman" w:hAnsi="inherit" w:cs="Arial"/>
          <w:color w:val="333333"/>
          <w:szCs w:val="20"/>
          <w:lang w:eastAsia="en-GB"/>
        </w:rPr>
        <w:br/>
        <w:t>   </w:t>
      </w:r>
      <w:r w:rsidRPr="00EE3C91">
        <w:rPr>
          <w:rFonts w:ascii="inherit" w:eastAsia="Times New Roman" w:hAnsi="inherit" w:cs="Arial"/>
          <w:color w:val="333333"/>
          <w:szCs w:val="20"/>
          <w:lang w:eastAsia="en-GB"/>
        </w:rPr>
        <w:br/>
        <w:t>   IV.1.6) Information about electronic auction:</w:t>
      </w:r>
      <w:r w:rsidRPr="00EE3C91">
        <w:rPr>
          <w:rFonts w:ascii="inherit" w:eastAsia="Times New Roman" w:hAnsi="inherit" w:cs="Arial"/>
          <w:color w:val="333333"/>
          <w:szCs w:val="20"/>
          <w:lang w:eastAsia="en-GB"/>
        </w:rPr>
        <w:br/>
        <w:t>      An electronic auction will be used: No</w:t>
      </w:r>
      <w:r w:rsidRPr="00EE3C91">
        <w:rPr>
          <w:rFonts w:ascii="inherit" w:eastAsia="Times New Roman" w:hAnsi="inherit" w:cs="Arial"/>
          <w:color w:val="333333"/>
          <w:szCs w:val="20"/>
          <w:lang w:eastAsia="en-GB"/>
        </w:rPr>
        <w:br/>
        <w:t>      Additional information about electronic auction: Not provided</w:t>
      </w:r>
      <w:r w:rsidRPr="00EE3C91">
        <w:rPr>
          <w:rFonts w:ascii="inherit" w:eastAsia="Times New Roman" w:hAnsi="inherit" w:cs="Arial"/>
          <w:color w:val="333333"/>
          <w:szCs w:val="20"/>
          <w:lang w:eastAsia="en-GB"/>
        </w:rPr>
        <w:br/>
        <w:t>   IV.1.8) Information about the Government Procurement Agreement (GPA)</w:t>
      </w:r>
      <w:r w:rsidRPr="00EE3C91">
        <w:rPr>
          <w:rFonts w:ascii="inherit" w:eastAsia="Times New Roman" w:hAnsi="inherit" w:cs="Arial"/>
          <w:color w:val="333333"/>
          <w:szCs w:val="20"/>
          <w:lang w:eastAsia="en-GB"/>
        </w:rPr>
        <w:br/>
        <w:t>      The procurement is covered by the Government Procurement Agreement: No       </w:t>
      </w:r>
      <w:r w:rsidRPr="00EE3C91">
        <w:rPr>
          <w:rFonts w:ascii="inherit" w:eastAsia="Times New Roman" w:hAnsi="inherit" w:cs="Arial"/>
          <w:color w:val="333333"/>
          <w:szCs w:val="20"/>
          <w:lang w:eastAsia="en-GB"/>
        </w:rPr>
        <w:br/>
        <w:t>   IV.2) Administrative information</w:t>
      </w:r>
      <w:r w:rsidRPr="00EE3C91">
        <w:rPr>
          <w:rFonts w:ascii="inherit" w:eastAsia="Times New Roman" w:hAnsi="inherit" w:cs="Arial"/>
          <w:color w:val="333333"/>
          <w:szCs w:val="20"/>
          <w:lang w:eastAsia="en-GB"/>
        </w:rPr>
        <w:br/>
        <w:t>      IV.2.1) Previous publication concerning this procedure:</w:t>
      </w:r>
      <w:r w:rsidRPr="00EE3C91">
        <w:rPr>
          <w:rFonts w:ascii="inherit" w:eastAsia="Times New Roman" w:hAnsi="inherit" w:cs="Arial"/>
          <w:color w:val="333333"/>
          <w:szCs w:val="20"/>
          <w:lang w:eastAsia="en-GB"/>
        </w:rPr>
        <w:br/>
        <w:t>         Notice number in the OJ S: 2021/S 5 - 621       </w:t>
      </w:r>
      <w:r w:rsidRPr="00EE3C91">
        <w:rPr>
          <w:rFonts w:ascii="inherit" w:eastAsia="Times New Roman" w:hAnsi="inherit" w:cs="Arial"/>
          <w:color w:val="333333"/>
          <w:szCs w:val="20"/>
          <w:lang w:eastAsia="en-GB"/>
        </w:rPr>
        <w:br/>
        <w:t>      IV.2.2) Time limit for receipt of tenders or requests to participate</w:t>
      </w:r>
      <w:r w:rsidRPr="00EE3C91">
        <w:rPr>
          <w:rFonts w:ascii="inherit" w:eastAsia="Times New Roman" w:hAnsi="inherit" w:cs="Arial"/>
          <w:color w:val="333333"/>
          <w:szCs w:val="20"/>
          <w:lang w:eastAsia="en-GB"/>
        </w:rPr>
        <w:br/>
        <w:t>       Date: 18/06/2021 Time: 16:00</w:t>
      </w:r>
      <w:r w:rsidRPr="00EE3C91">
        <w:rPr>
          <w:rFonts w:ascii="inherit" w:eastAsia="Times New Roman" w:hAnsi="inherit" w:cs="Arial"/>
          <w:color w:val="333333"/>
          <w:szCs w:val="20"/>
          <w:lang w:eastAsia="en-GB"/>
        </w:rPr>
        <w:br/>
        <w:t>      IV.2.3) Estimated date of dispatch of invitations to tender or to participate to selected candidates: Not Provided       </w:t>
      </w:r>
      <w:r w:rsidRPr="00EE3C91">
        <w:rPr>
          <w:rFonts w:ascii="inherit" w:eastAsia="Times New Roman" w:hAnsi="inherit" w:cs="Arial"/>
          <w:color w:val="333333"/>
          <w:szCs w:val="20"/>
          <w:lang w:eastAsia="en-GB"/>
        </w:rPr>
        <w:br/>
        <w:t>      IV.2.4) Languages in which tenders or requests to participate may be submitted: English,       </w:t>
      </w:r>
      <w:r w:rsidRPr="00EE3C91">
        <w:rPr>
          <w:rFonts w:ascii="inherit" w:eastAsia="Times New Roman" w:hAnsi="inherit" w:cs="Arial"/>
          <w:color w:val="333333"/>
          <w:szCs w:val="20"/>
          <w:lang w:eastAsia="en-GB"/>
        </w:rPr>
        <w:br/>
        <w:t>      IV.2.6) Minimum time frame during which the tenderer must maintain the tender: Not Provided      </w:t>
      </w:r>
      <w:r w:rsidRPr="00EE3C91">
        <w:rPr>
          <w:rFonts w:ascii="inherit" w:eastAsia="Times New Roman" w:hAnsi="inherit" w:cs="Arial"/>
          <w:color w:val="333333"/>
          <w:szCs w:val="20"/>
          <w:lang w:eastAsia="en-GB"/>
        </w:rPr>
        <w:br/>
        <w:t>      </w:t>
      </w:r>
      <w:r w:rsidRPr="00EE3C91">
        <w:rPr>
          <w:rFonts w:ascii="inherit" w:eastAsia="Times New Roman" w:hAnsi="inherit" w:cs="Arial"/>
          <w:color w:val="333333"/>
          <w:szCs w:val="20"/>
          <w:lang w:eastAsia="en-GB"/>
        </w:rPr>
        <w:br/>
      </w:r>
      <w:r w:rsidRPr="00EE3C91">
        <w:rPr>
          <w:rFonts w:ascii="inherit" w:eastAsia="Times New Roman" w:hAnsi="inherit" w:cs="Arial"/>
          <w:color w:val="333333"/>
          <w:szCs w:val="20"/>
          <w:lang w:eastAsia="en-GB"/>
        </w:rPr>
        <w:br/>
        <w:t>Section VI: Complementary Information</w:t>
      </w:r>
      <w:r w:rsidRPr="00EE3C91">
        <w:rPr>
          <w:rFonts w:ascii="inherit" w:eastAsia="Times New Roman" w:hAnsi="inherit" w:cs="Arial"/>
          <w:color w:val="333333"/>
          <w:szCs w:val="20"/>
          <w:lang w:eastAsia="en-GB"/>
        </w:rPr>
        <w:br/>
        <w:t>   VI.1) Information about recurrence</w:t>
      </w:r>
      <w:r w:rsidRPr="00EE3C91">
        <w:rPr>
          <w:rFonts w:ascii="inherit" w:eastAsia="Times New Roman" w:hAnsi="inherit" w:cs="Arial"/>
          <w:color w:val="333333"/>
          <w:szCs w:val="20"/>
          <w:lang w:eastAsia="en-GB"/>
        </w:rPr>
        <w:br/>
        <w:t>   This is a recurrent procurement: No    </w:t>
      </w:r>
      <w:r w:rsidRPr="00EE3C91">
        <w:rPr>
          <w:rFonts w:ascii="inherit" w:eastAsia="Times New Roman" w:hAnsi="inherit" w:cs="Arial"/>
          <w:color w:val="333333"/>
          <w:szCs w:val="20"/>
          <w:lang w:eastAsia="en-GB"/>
        </w:rPr>
        <w:br/>
        <w:t>   Estimated timing for further notices to be published: Not provided</w:t>
      </w:r>
      <w:r w:rsidRPr="00EE3C91">
        <w:rPr>
          <w:rFonts w:ascii="inherit" w:eastAsia="Times New Roman" w:hAnsi="inherit" w:cs="Arial"/>
          <w:color w:val="333333"/>
          <w:szCs w:val="20"/>
          <w:lang w:eastAsia="en-GB"/>
        </w:rPr>
        <w:br/>
        <w:t>   VI.2) Information about electronic workflows</w:t>
      </w:r>
      <w:r w:rsidRPr="00EE3C91">
        <w:rPr>
          <w:rFonts w:ascii="inherit" w:eastAsia="Times New Roman" w:hAnsi="inherit" w:cs="Arial"/>
          <w:color w:val="333333"/>
          <w:szCs w:val="20"/>
          <w:lang w:eastAsia="en-GB"/>
        </w:rPr>
        <w:br/>
        <w:t>   Electronic ordering will be used Yes       </w:t>
      </w:r>
      <w:r w:rsidRPr="00EE3C91">
        <w:rPr>
          <w:rFonts w:ascii="inherit" w:eastAsia="Times New Roman" w:hAnsi="inherit" w:cs="Arial"/>
          <w:color w:val="333333"/>
          <w:szCs w:val="20"/>
          <w:lang w:eastAsia="en-GB"/>
        </w:rPr>
        <w:br/>
        <w:t>   Electronic invoicing will be accepted Yes       </w:t>
      </w:r>
      <w:r w:rsidRPr="00EE3C91">
        <w:rPr>
          <w:rFonts w:ascii="inherit" w:eastAsia="Times New Roman" w:hAnsi="inherit" w:cs="Arial"/>
          <w:color w:val="333333"/>
          <w:szCs w:val="20"/>
          <w:lang w:eastAsia="en-GB"/>
        </w:rPr>
        <w:br/>
        <w:t>   Electronic payment will be used Yes       </w:t>
      </w:r>
      <w:r w:rsidRPr="00EE3C91">
        <w:rPr>
          <w:rFonts w:ascii="inherit" w:eastAsia="Times New Roman" w:hAnsi="inherit" w:cs="Arial"/>
          <w:color w:val="333333"/>
          <w:szCs w:val="20"/>
          <w:lang w:eastAsia="en-GB"/>
        </w:rPr>
        <w:br/>
        <w:t>   VI.3) Additional Information: The contracting authority considers that this contract may be suitable for economic operators that are small or medium enterprises (SMEs). However, any selection of tenderers will be based solely on the criteria set out for the procurement.The Authority reserves the right to amend any condition related to security of information to reflect any changes in national law or government policy. If any contract documents are accompanied by instructions on safeguarding classified information (e.g. a Security Aspects Letter), the Authority reserves the right to amend the terms of these instructions to reflect any changes in national law or government policy, whether in respect of the applicable protective marking scheme, specific protective markings given, the aspects to which any protective marking applies, or otherwise. The link below to the Gov.uk website provides information on the Government Security Classification.</w:t>
      </w:r>
      <w:r w:rsidRPr="00EE3C91">
        <w:rPr>
          <w:rFonts w:ascii="inherit" w:eastAsia="Times New Roman" w:hAnsi="inherit" w:cs="Arial"/>
          <w:color w:val="333333"/>
          <w:szCs w:val="20"/>
          <w:lang w:eastAsia="en-GB"/>
        </w:rPr>
        <w:br/>
      </w:r>
      <w:r w:rsidRPr="00EE3C91">
        <w:rPr>
          <w:rFonts w:ascii="inherit" w:eastAsia="Times New Roman" w:hAnsi="inherit" w:cs="Arial"/>
          <w:color w:val="333333"/>
          <w:szCs w:val="20"/>
          <w:lang w:eastAsia="en-GB"/>
        </w:rPr>
        <w:br/>
        <w:t>https://www.gov.uk/government/publications/government-security-classifications</w:t>
      </w:r>
      <w:r w:rsidRPr="00EE3C91">
        <w:rPr>
          <w:rFonts w:ascii="inherit" w:eastAsia="Times New Roman" w:hAnsi="inherit" w:cs="Arial"/>
          <w:color w:val="333333"/>
          <w:szCs w:val="20"/>
          <w:lang w:eastAsia="en-GB"/>
        </w:rPr>
        <w:br/>
      </w:r>
      <w:r w:rsidRPr="00EE3C91">
        <w:rPr>
          <w:rFonts w:ascii="inherit" w:eastAsia="Times New Roman" w:hAnsi="inherit" w:cs="Arial"/>
          <w:color w:val="333333"/>
          <w:szCs w:val="20"/>
          <w:lang w:eastAsia="en-GB"/>
        </w:rPr>
        <w:br/>
        <w:t>Advertising Regime OJEU:- This contract opportunity is published in the Official Journal of the European Union (OJEU),the MoD Defence Contracts Bulletin and www.dcocontracts.mod.uk    VI.4) Procedures for review</w:t>
      </w:r>
      <w:r w:rsidRPr="00EE3C91">
        <w:rPr>
          <w:rFonts w:ascii="inherit" w:eastAsia="Times New Roman" w:hAnsi="inherit" w:cs="Arial"/>
          <w:color w:val="333333"/>
          <w:szCs w:val="20"/>
          <w:lang w:eastAsia="en-GB"/>
        </w:rPr>
        <w:br/>
        <w:t>   VI.4.1) Review body:</w:t>
      </w:r>
      <w:r w:rsidRPr="00EE3C91">
        <w:rPr>
          <w:rFonts w:ascii="inherit" w:eastAsia="Times New Roman" w:hAnsi="inherit" w:cs="Arial"/>
          <w:color w:val="333333"/>
          <w:szCs w:val="20"/>
          <w:lang w:eastAsia="en-GB"/>
        </w:rPr>
        <w:br/>
        <w:t>             Babcock Land Defence Ltd</w:t>
      </w:r>
      <w:r w:rsidRPr="00EE3C91">
        <w:rPr>
          <w:rFonts w:ascii="inherit" w:eastAsia="Times New Roman" w:hAnsi="inherit" w:cs="Arial"/>
          <w:color w:val="333333"/>
          <w:szCs w:val="20"/>
          <w:lang w:eastAsia="en-GB"/>
        </w:rPr>
        <w:br/>
        <w:t>       Building B15 MOD Donnington, Telford, TF2 8JT, United Kingdom</w:t>
      </w:r>
      <w:r w:rsidRPr="00EE3C91">
        <w:rPr>
          <w:rFonts w:ascii="inherit" w:eastAsia="Times New Roman" w:hAnsi="inherit" w:cs="Arial"/>
          <w:color w:val="333333"/>
          <w:szCs w:val="20"/>
          <w:lang w:eastAsia="en-GB"/>
        </w:rPr>
        <w:br/>
        <w:t>       Tel. +44 1952967473, Email: Linda.Paul@babcockinternational.com</w:t>
      </w:r>
      <w:r w:rsidRPr="00EE3C91">
        <w:rPr>
          <w:rFonts w:ascii="inherit" w:eastAsia="Times New Roman" w:hAnsi="inherit" w:cs="Arial"/>
          <w:color w:val="333333"/>
          <w:szCs w:val="20"/>
          <w:lang w:eastAsia="en-GB"/>
        </w:rPr>
        <w:br/>
        <w:t>       Internet address: http://www.babcockinternational.com</w:t>
      </w:r>
      <w:r w:rsidRPr="00EE3C91">
        <w:rPr>
          <w:rFonts w:ascii="inherit" w:eastAsia="Times New Roman" w:hAnsi="inherit" w:cs="Arial"/>
          <w:color w:val="333333"/>
          <w:szCs w:val="20"/>
          <w:lang w:eastAsia="en-GB"/>
        </w:rPr>
        <w:br/>
        <w:t>   VI.4.2) Body responsible for mediation procedures:</w:t>
      </w:r>
      <w:r w:rsidRPr="00EE3C91">
        <w:rPr>
          <w:rFonts w:ascii="inherit" w:eastAsia="Times New Roman" w:hAnsi="inherit" w:cs="Arial"/>
          <w:color w:val="333333"/>
          <w:szCs w:val="20"/>
          <w:lang w:eastAsia="en-GB"/>
        </w:rPr>
        <w:br/>
        <w:t>             Babcock Land Defence Ltd</w:t>
      </w:r>
      <w:r w:rsidRPr="00EE3C91">
        <w:rPr>
          <w:rFonts w:ascii="inherit" w:eastAsia="Times New Roman" w:hAnsi="inherit" w:cs="Arial"/>
          <w:color w:val="333333"/>
          <w:szCs w:val="20"/>
          <w:lang w:eastAsia="en-GB"/>
        </w:rPr>
        <w:br/>
        <w:t>          Building B15 MOD Donnington, Telford, TF2 8JT, United Kingdom</w:t>
      </w:r>
      <w:r w:rsidRPr="00EE3C91">
        <w:rPr>
          <w:rFonts w:ascii="inherit" w:eastAsia="Times New Roman" w:hAnsi="inherit" w:cs="Arial"/>
          <w:color w:val="333333"/>
          <w:szCs w:val="20"/>
          <w:lang w:eastAsia="en-GB"/>
        </w:rPr>
        <w:br/>
        <w:t>          Tel. +44 1952967473, Email: Linda.Paul@babcockinternational.com</w:t>
      </w:r>
      <w:r w:rsidRPr="00EE3C91">
        <w:rPr>
          <w:rFonts w:ascii="inherit" w:eastAsia="Times New Roman" w:hAnsi="inherit" w:cs="Arial"/>
          <w:color w:val="333333"/>
          <w:szCs w:val="20"/>
          <w:lang w:eastAsia="en-GB"/>
        </w:rPr>
        <w:br/>
        <w:t>          Internet address: http://www.babcockinternational.com</w:t>
      </w:r>
      <w:r w:rsidRPr="00EE3C91">
        <w:rPr>
          <w:rFonts w:ascii="inherit" w:eastAsia="Times New Roman" w:hAnsi="inherit" w:cs="Arial"/>
          <w:color w:val="333333"/>
          <w:szCs w:val="20"/>
          <w:lang w:eastAsia="en-GB"/>
        </w:rPr>
        <w:br/>
        <w:t>   VI.4.3) Review procedure</w:t>
      </w:r>
      <w:r w:rsidRPr="00EE3C91">
        <w:rPr>
          <w:rFonts w:ascii="inherit" w:eastAsia="Times New Roman" w:hAnsi="inherit" w:cs="Arial"/>
          <w:color w:val="333333"/>
          <w:szCs w:val="20"/>
          <w:lang w:eastAsia="en-GB"/>
        </w:rPr>
        <w:br/>
      </w:r>
      <w:r w:rsidRPr="00EE3C91">
        <w:rPr>
          <w:rFonts w:ascii="inherit" w:eastAsia="Times New Roman" w:hAnsi="inherit" w:cs="Arial"/>
          <w:color w:val="333333"/>
          <w:szCs w:val="20"/>
          <w:lang w:eastAsia="en-GB"/>
        </w:rPr>
        <w:lastRenderedPageBreak/>
        <w:t>   Precise information on deadline(s) for review procedures:    </w:t>
      </w:r>
      <w:r w:rsidRPr="00EE3C91">
        <w:rPr>
          <w:rFonts w:ascii="inherit" w:eastAsia="Times New Roman" w:hAnsi="inherit" w:cs="Arial"/>
          <w:color w:val="333333"/>
          <w:szCs w:val="20"/>
          <w:lang w:eastAsia="en-GB"/>
        </w:rPr>
        <w:br/>
        <w:t>    Not Provided    </w:t>
      </w:r>
      <w:r w:rsidRPr="00EE3C91">
        <w:rPr>
          <w:rFonts w:ascii="inherit" w:eastAsia="Times New Roman" w:hAnsi="inherit" w:cs="Arial"/>
          <w:color w:val="333333"/>
          <w:szCs w:val="20"/>
          <w:lang w:eastAsia="en-GB"/>
        </w:rPr>
        <w:br/>
        <w:t>   VI.4.4) Service from which information about the lodging of appeals may be obtained:</w:t>
      </w:r>
      <w:r w:rsidRPr="00EE3C91">
        <w:rPr>
          <w:rFonts w:ascii="inherit" w:eastAsia="Times New Roman" w:hAnsi="inherit" w:cs="Arial"/>
          <w:color w:val="333333"/>
          <w:szCs w:val="20"/>
          <w:lang w:eastAsia="en-GB"/>
        </w:rPr>
        <w:br/>
        <w:t>          Babcock Land Defence Ltd</w:t>
      </w:r>
      <w:r w:rsidRPr="00EE3C91">
        <w:rPr>
          <w:rFonts w:ascii="inherit" w:eastAsia="Times New Roman" w:hAnsi="inherit" w:cs="Arial"/>
          <w:color w:val="333333"/>
          <w:szCs w:val="20"/>
          <w:lang w:eastAsia="en-GB"/>
        </w:rPr>
        <w:br/>
        <w:t>       Building B15 MOD Donnington, Telford, TF2 8JT, United Kingdom</w:t>
      </w:r>
      <w:r w:rsidRPr="00EE3C91">
        <w:rPr>
          <w:rFonts w:ascii="inherit" w:eastAsia="Times New Roman" w:hAnsi="inherit" w:cs="Arial"/>
          <w:color w:val="333333"/>
          <w:szCs w:val="20"/>
          <w:lang w:eastAsia="en-GB"/>
        </w:rPr>
        <w:br/>
        <w:t>       Tel. +44 1952967473, Email: Linda.Paul@babcockinternational.com</w:t>
      </w:r>
      <w:r w:rsidRPr="00EE3C91">
        <w:rPr>
          <w:rFonts w:ascii="inherit" w:eastAsia="Times New Roman" w:hAnsi="inherit" w:cs="Arial"/>
          <w:color w:val="333333"/>
          <w:szCs w:val="20"/>
          <w:lang w:eastAsia="en-GB"/>
        </w:rPr>
        <w:br/>
        <w:t>   VI.5) Date Of Dispatch Of This Notice: 18/05/2021</w:t>
      </w:r>
      <w:r w:rsidRPr="00EE3C91">
        <w:rPr>
          <w:rFonts w:ascii="inherit" w:eastAsia="Times New Roman" w:hAnsi="inherit" w:cs="Arial"/>
          <w:color w:val="333333"/>
          <w:szCs w:val="20"/>
          <w:lang w:eastAsia="en-GB"/>
        </w:rPr>
        <w:br/>
      </w:r>
      <w:r w:rsidRPr="00EE3C91">
        <w:rPr>
          <w:rFonts w:ascii="inherit" w:eastAsia="Times New Roman" w:hAnsi="inherit" w:cs="Arial"/>
          <w:color w:val="333333"/>
          <w:szCs w:val="20"/>
          <w:lang w:eastAsia="en-GB"/>
        </w:rPr>
        <w:br/>
        <w:t>Annex A</w:t>
      </w:r>
      <w:r w:rsidRPr="00EE3C91">
        <w:rPr>
          <w:rFonts w:ascii="inherit" w:eastAsia="Times New Roman" w:hAnsi="inherit" w:cs="Arial"/>
          <w:color w:val="333333"/>
          <w:szCs w:val="20"/>
          <w:lang w:eastAsia="en-GB"/>
        </w:rPr>
        <w:br/>
      </w:r>
    </w:p>
    <w:p w:rsidR="00EE3C91" w:rsidRPr="00EE3C91" w:rsidRDefault="00EE3C91" w:rsidP="00EE3C91">
      <w:pPr>
        <w:pBdr>
          <w:top w:val="single" w:sz="6" w:space="1" w:color="auto"/>
        </w:pBdr>
        <w:spacing w:after="0" w:line="240" w:lineRule="auto"/>
        <w:jc w:val="center"/>
        <w:rPr>
          <w:rFonts w:eastAsia="Times New Roman" w:cs="Arial"/>
          <w:vanish/>
          <w:sz w:val="16"/>
          <w:szCs w:val="16"/>
          <w:lang w:eastAsia="en-GB"/>
        </w:rPr>
      </w:pPr>
      <w:r w:rsidRPr="00EE3C91">
        <w:rPr>
          <w:rFonts w:eastAsia="Times New Roman" w:cs="Arial"/>
          <w:vanish/>
          <w:sz w:val="16"/>
          <w:szCs w:val="16"/>
          <w:lang w:eastAsia="en-GB"/>
        </w:rPr>
        <w:t>Bottom of Form</w:t>
      </w:r>
    </w:p>
    <w:p w:rsidR="00EE3C91" w:rsidRPr="00EE3C91" w:rsidRDefault="00EE3C91" w:rsidP="00EE3C91">
      <w:pPr>
        <w:shd w:val="clear" w:color="auto" w:fill="FFFFFF"/>
        <w:spacing w:after="0" w:line="240" w:lineRule="auto"/>
        <w:textAlignment w:val="baseline"/>
        <w:outlineLvl w:val="1"/>
        <w:rPr>
          <w:rFonts w:eastAsia="Times New Roman" w:cs="Arial"/>
          <w:b/>
          <w:bCs/>
          <w:color w:val="383838"/>
          <w:szCs w:val="20"/>
          <w:lang w:eastAsia="en-GB"/>
        </w:rPr>
      </w:pPr>
      <w:r w:rsidRPr="00EE3C91">
        <w:rPr>
          <w:rFonts w:eastAsia="Times New Roman" w:cs="Arial"/>
          <w:b/>
          <w:bCs/>
          <w:color w:val="383838"/>
          <w:szCs w:val="20"/>
          <w:bdr w:val="none" w:sz="0" w:space="0" w:color="auto" w:frame="1"/>
          <w:lang w:eastAsia="en-GB"/>
        </w:rPr>
        <w:t>System Alert</w:t>
      </w:r>
    </w:p>
    <w:p w:rsidR="00EE3C91" w:rsidRPr="00EE3C91" w:rsidRDefault="00EE3C91" w:rsidP="00EE3C91">
      <w:pPr>
        <w:shd w:val="clear" w:color="auto" w:fill="FFFFFF"/>
        <w:spacing w:before="150" w:after="150" w:line="240" w:lineRule="auto"/>
        <w:ind w:left="150" w:right="150"/>
        <w:textAlignment w:val="baseline"/>
        <w:rPr>
          <w:rFonts w:ascii="inherit" w:eastAsia="Times New Roman" w:hAnsi="inherit" w:cs="Arial"/>
          <w:color w:val="333333"/>
          <w:sz w:val="17"/>
          <w:szCs w:val="17"/>
          <w:lang w:eastAsia="en-GB"/>
        </w:rPr>
      </w:pPr>
      <w:r w:rsidRPr="00EE3C91">
        <w:rPr>
          <w:rFonts w:ascii="inherit" w:eastAsia="Times New Roman" w:hAnsi="inherit" w:cs="Arial"/>
          <w:color w:val="333333"/>
          <w:sz w:val="17"/>
          <w:szCs w:val="17"/>
          <w:lang w:eastAsia="en-GB"/>
        </w:rPr>
        <w:t>Important Announcement</w:t>
      </w:r>
      <w:r w:rsidRPr="00EE3C91">
        <w:rPr>
          <w:rFonts w:ascii="inherit" w:eastAsia="Times New Roman" w:hAnsi="inherit" w:cs="Arial"/>
          <w:color w:val="333333"/>
          <w:sz w:val="17"/>
          <w:szCs w:val="17"/>
          <w:lang w:eastAsia="en-GB"/>
        </w:rPr>
        <w:br/>
      </w:r>
      <w:r w:rsidRPr="00EE3C91">
        <w:rPr>
          <w:rFonts w:ascii="inherit" w:eastAsia="Times New Roman" w:hAnsi="inherit" w:cs="Arial"/>
          <w:color w:val="333333"/>
          <w:sz w:val="17"/>
          <w:szCs w:val="17"/>
          <w:lang w:eastAsia="en-GB"/>
        </w:rPr>
        <w:br/>
      </w:r>
      <w:r w:rsidRPr="00EE3C91">
        <w:rPr>
          <w:rFonts w:ascii="inherit" w:eastAsia="Times New Roman" w:hAnsi="inherit" w:cs="Arial"/>
          <w:color w:val="333333"/>
          <w:sz w:val="17"/>
          <w:szCs w:val="17"/>
          <w:lang w:eastAsia="en-GB"/>
        </w:rPr>
        <w:br/>
        <w:t>Please note that on the following dates and times, DCO will temporarily pause the send of new notices to the Contracts Finder and Find a Tender services. This is due to upgrades being made to these services by the Government Commercial Function. You should continue to create and publish your notices as normal; however, there may be an additional delay to when these notices are published on each of Contracts Finder and FTS.</w:t>
      </w:r>
      <w:r w:rsidRPr="00EE3C91">
        <w:rPr>
          <w:rFonts w:ascii="inherit" w:eastAsia="Times New Roman" w:hAnsi="inherit" w:cs="Arial"/>
          <w:color w:val="333333"/>
          <w:sz w:val="17"/>
          <w:szCs w:val="17"/>
          <w:lang w:eastAsia="en-GB"/>
        </w:rPr>
        <w:br/>
      </w:r>
      <w:r w:rsidRPr="00EE3C91">
        <w:rPr>
          <w:rFonts w:ascii="inherit" w:eastAsia="Times New Roman" w:hAnsi="inherit" w:cs="Arial"/>
          <w:color w:val="333333"/>
          <w:sz w:val="17"/>
          <w:szCs w:val="17"/>
          <w:lang w:eastAsia="en-GB"/>
        </w:rPr>
        <w:br/>
      </w:r>
      <w:r w:rsidRPr="00EE3C91">
        <w:rPr>
          <w:rFonts w:ascii="inherit" w:eastAsia="Times New Roman" w:hAnsi="inherit" w:cs="Arial"/>
          <w:color w:val="333333"/>
          <w:sz w:val="17"/>
          <w:szCs w:val="17"/>
          <w:lang w:eastAsia="en-GB"/>
        </w:rPr>
        <w:br/>
        <w:t>Contracts Finder Integration - Wednesday 12 May from 1:30pm to 4:30pm and Tuesday 18 May from 5:30pm to 9:30pm</w:t>
      </w:r>
      <w:r w:rsidRPr="00EE3C91">
        <w:rPr>
          <w:rFonts w:ascii="inherit" w:eastAsia="Times New Roman" w:hAnsi="inherit" w:cs="Arial"/>
          <w:color w:val="333333"/>
          <w:sz w:val="17"/>
          <w:szCs w:val="17"/>
          <w:lang w:eastAsia="en-GB"/>
        </w:rPr>
        <w:br/>
        <w:t>Find a Tender Integration - Thursday 13 May from 1:30pm to 4:30pm and Thursday 20 May from 5:30pm to 9:30pm</w:t>
      </w:r>
      <w:r w:rsidRPr="00EE3C91">
        <w:rPr>
          <w:rFonts w:ascii="inherit" w:eastAsia="Times New Roman" w:hAnsi="inherit" w:cs="Arial"/>
          <w:color w:val="333333"/>
          <w:sz w:val="17"/>
          <w:szCs w:val="17"/>
          <w:lang w:eastAsia="en-GB"/>
        </w:rPr>
        <w:br/>
      </w:r>
      <w:r w:rsidRPr="00EE3C91">
        <w:rPr>
          <w:rFonts w:ascii="inherit" w:eastAsia="Times New Roman" w:hAnsi="inherit" w:cs="Arial"/>
          <w:color w:val="333333"/>
          <w:sz w:val="17"/>
          <w:szCs w:val="17"/>
          <w:lang w:eastAsia="en-GB"/>
        </w:rPr>
        <w:br/>
        <w:t>Please contact the DCO helpdesk on buyers@dcocontracts.mod.uk if you have any queries.</w:t>
      </w:r>
    </w:p>
    <w:p w:rsidR="00EE3C91" w:rsidRPr="00EE3C91" w:rsidRDefault="00EE3C91" w:rsidP="00EE3C91">
      <w:pPr>
        <w:shd w:val="clear" w:color="auto" w:fill="FFFFFF"/>
        <w:spacing w:after="0" w:line="240" w:lineRule="auto"/>
        <w:textAlignment w:val="baseline"/>
        <w:outlineLvl w:val="1"/>
        <w:rPr>
          <w:rFonts w:eastAsia="Times New Roman" w:cs="Arial"/>
          <w:b/>
          <w:bCs/>
          <w:color w:val="383838"/>
          <w:szCs w:val="20"/>
          <w:lang w:eastAsia="en-GB"/>
        </w:rPr>
      </w:pPr>
      <w:r w:rsidRPr="00EE3C91">
        <w:rPr>
          <w:rFonts w:eastAsia="Times New Roman" w:cs="Arial"/>
          <w:b/>
          <w:bCs/>
          <w:color w:val="383838"/>
          <w:szCs w:val="20"/>
          <w:lang w:eastAsia="en-GB"/>
        </w:rPr>
        <w:t>Account</w:t>
      </w:r>
    </w:p>
    <w:p w:rsidR="00EE3C91" w:rsidRPr="00EE3C91" w:rsidRDefault="00EE3C91" w:rsidP="00EE3C91">
      <w:pPr>
        <w:numPr>
          <w:ilvl w:val="0"/>
          <w:numId w:val="1"/>
        </w:numPr>
        <w:spacing w:after="0" w:line="240" w:lineRule="auto"/>
        <w:ind w:left="150"/>
        <w:textAlignment w:val="baseline"/>
        <w:rPr>
          <w:rFonts w:ascii="inherit" w:eastAsia="Times New Roman" w:hAnsi="inherit" w:cs="Arial"/>
          <w:color w:val="28245F"/>
          <w:sz w:val="17"/>
          <w:szCs w:val="17"/>
          <w:lang w:eastAsia="en-GB"/>
        </w:rPr>
      </w:pPr>
      <w:hyperlink r:id="rId12" w:history="1">
        <w:r w:rsidRPr="00EE3C91">
          <w:rPr>
            <w:rFonts w:ascii="inherit" w:eastAsia="Times New Roman" w:hAnsi="inherit" w:cs="Arial"/>
            <w:color w:val="117892"/>
            <w:sz w:val="17"/>
            <w:szCs w:val="17"/>
            <w:bdr w:val="none" w:sz="0" w:space="0" w:color="auto" w:frame="1"/>
            <w:lang w:eastAsia="en-GB"/>
          </w:rPr>
          <w:t>Linda Paul</w:t>
        </w:r>
      </w:hyperlink>
    </w:p>
    <w:p w:rsidR="00EE3C91" w:rsidRPr="00EE3C91" w:rsidRDefault="00EE3C91" w:rsidP="00EE3C91">
      <w:pPr>
        <w:numPr>
          <w:ilvl w:val="0"/>
          <w:numId w:val="1"/>
        </w:numPr>
        <w:spacing w:after="0" w:line="240" w:lineRule="auto"/>
        <w:ind w:left="150"/>
        <w:textAlignment w:val="baseline"/>
        <w:rPr>
          <w:rFonts w:ascii="inherit" w:eastAsia="Times New Roman" w:hAnsi="inherit" w:cs="Arial"/>
          <w:color w:val="28245F"/>
          <w:sz w:val="17"/>
          <w:szCs w:val="17"/>
          <w:lang w:eastAsia="en-GB"/>
        </w:rPr>
      </w:pPr>
      <w:hyperlink r:id="rId13" w:history="1">
        <w:r w:rsidRPr="00EE3C91">
          <w:rPr>
            <w:rFonts w:ascii="inherit" w:eastAsia="Times New Roman" w:hAnsi="inherit" w:cs="Arial"/>
            <w:color w:val="117892"/>
            <w:sz w:val="17"/>
            <w:szCs w:val="17"/>
            <w:bdr w:val="none" w:sz="0" w:space="0" w:color="auto" w:frame="1"/>
            <w:lang w:eastAsia="en-GB"/>
          </w:rPr>
          <w:t>Organisation</w:t>
        </w:r>
      </w:hyperlink>
    </w:p>
    <w:p w:rsidR="00EE3C91" w:rsidRPr="00EE3C91" w:rsidRDefault="00EE3C91" w:rsidP="00EE3C91">
      <w:pPr>
        <w:numPr>
          <w:ilvl w:val="0"/>
          <w:numId w:val="1"/>
        </w:numPr>
        <w:spacing w:after="0" w:line="240" w:lineRule="auto"/>
        <w:ind w:left="150"/>
        <w:textAlignment w:val="baseline"/>
        <w:rPr>
          <w:rFonts w:ascii="inherit" w:eastAsia="Times New Roman" w:hAnsi="inherit" w:cs="Arial"/>
          <w:color w:val="28245F"/>
          <w:sz w:val="17"/>
          <w:szCs w:val="17"/>
          <w:lang w:eastAsia="en-GB"/>
        </w:rPr>
      </w:pPr>
      <w:r w:rsidRPr="00EE3C91">
        <w:rPr>
          <w:rFonts w:ascii="inherit" w:eastAsia="Times New Roman" w:hAnsi="inherit" w:cs="Arial"/>
          <w:color w:val="28245F"/>
          <w:sz w:val="17"/>
          <w:szCs w:val="17"/>
          <w:bdr w:val="none" w:sz="0" w:space="0" w:color="auto" w:frame="1"/>
          <w:lang w:eastAsia="en-GB"/>
        </w:rPr>
        <w:t>Role: BuyerSupervisor</w:t>
      </w:r>
    </w:p>
    <w:p w:rsidR="00EE3C91" w:rsidRPr="00EE3C91" w:rsidRDefault="00EE3C91" w:rsidP="00EE3C91">
      <w:pPr>
        <w:shd w:val="clear" w:color="auto" w:fill="F1F1F1"/>
        <w:spacing w:after="150" w:line="240" w:lineRule="auto"/>
        <w:textAlignment w:val="baseline"/>
        <w:rPr>
          <w:rFonts w:eastAsia="Times New Roman" w:cs="Arial"/>
          <w:color w:val="333333"/>
          <w:szCs w:val="20"/>
          <w:lang w:eastAsia="en-GB"/>
        </w:rPr>
      </w:pPr>
      <w:hyperlink r:id="rId14" w:history="1">
        <w:r w:rsidRPr="00EE3C91">
          <w:rPr>
            <w:rFonts w:eastAsia="Times New Roman" w:cs="Arial"/>
            <w:color w:val="117892"/>
            <w:szCs w:val="20"/>
            <w:bdr w:val="none" w:sz="0" w:space="0" w:color="auto" w:frame="1"/>
            <w:lang w:eastAsia="en-GB"/>
          </w:rPr>
          <w:t>Edit User Profile</w:t>
        </w:r>
      </w:hyperlink>
    </w:p>
    <w:p w:rsidR="00EE3C91" w:rsidRPr="00EE3C91" w:rsidRDefault="00EE3C91" w:rsidP="00EE3C91">
      <w:pPr>
        <w:shd w:val="clear" w:color="auto" w:fill="FFFFFF"/>
        <w:spacing w:after="0" w:line="240" w:lineRule="auto"/>
        <w:textAlignment w:val="baseline"/>
        <w:outlineLvl w:val="1"/>
        <w:rPr>
          <w:rFonts w:eastAsia="Times New Roman" w:cs="Arial"/>
          <w:b/>
          <w:bCs/>
          <w:color w:val="383838"/>
          <w:szCs w:val="20"/>
          <w:lang w:eastAsia="en-GB"/>
        </w:rPr>
      </w:pPr>
      <w:r w:rsidRPr="00EE3C91">
        <w:rPr>
          <w:rFonts w:eastAsia="Times New Roman" w:cs="Arial"/>
          <w:b/>
          <w:bCs/>
          <w:color w:val="383838"/>
          <w:szCs w:val="20"/>
          <w:lang w:eastAsia="en-GB"/>
        </w:rPr>
        <w:t>Help</w:t>
      </w:r>
    </w:p>
    <w:p w:rsidR="00EE3C91" w:rsidRPr="00EE3C91" w:rsidRDefault="00EE3C91" w:rsidP="00EE3C91">
      <w:pPr>
        <w:numPr>
          <w:ilvl w:val="0"/>
          <w:numId w:val="2"/>
        </w:numPr>
        <w:spacing w:after="0" w:line="240" w:lineRule="auto"/>
        <w:ind w:left="150"/>
        <w:textAlignment w:val="baseline"/>
        <w:rPr>
          <w:rFonts w:ascii="inherit" w:eastAsia="Times New Roman" w:hAnsi="inherit" w:cs="Arial"/>
          <w:color w:val="28245F"/>
          <w:sz w:val="17"/>
          <w:szCs w:val="17"/>
          <w:lang w:eastAsia="en-GB"/>
        </w:rPr>
      </w:pPr>
      <w:hyperlink r:id="rId15" w:history="1">
        <w:r w:rsidRPr="00EE3C91">
          <w:rPr>
            <w:rFonts w:ascii="inherit" w:eastAsia="Times New Roman" w:hAnsi="inherit" w:cs="Arial"/>
            <w:color w:val="117892"/>
            <w:sz w:val="17"/>
            <w:szCs w:val="17"/>
            <w:bdr w:val="none" w:sz="0" w:space="0" w:color="auto" w:frame="1"/>
            <w:lang w:eastAsia="en-GB"/>
          </w:rPr>
          <w:t>User Guides</w:t>
        </w:r>
      </w:hyperlink>
    </w:p>
    <w:p w:rsidR="00EE3C91" w:rsidRPr="00EE3C91" w:rsidRDefault="00EE3C91" w:rsidP="00EE3C91">
      <w:pPr>
        <w:numPr>
          <w:ilvl w:val="0"/>
          <w:numId w:val="2"/>
        </w:numPr>
        <w:spacing w:after="0" w:line="240" w:lineRule="auto"/>
        <w:ind w:left="150"/>
        <w:textAlignment w:val="baseline"/>
        <w:rPr>
          <w:rFonts w:ascii="inherit" w:eastAsia="Times New Roman" w:hAnsi="inherit" w:cs="Arial"/>
          <w:color w:val="28245F"/>
          <w:sz w:val="17"/>
          <w:szCs w:val="17"/>
          <w:lang w:eastAsia="en-GB"/>
        </w:rPr>
      </w:pPr>
      <w:hyperlink r:id="rId16" w:history="1">
        <w:r w:rsidRPr="00EE3C91">
          <w:rPr>
            <w:rFonts w:ascii="inherit" w:eastAsia="Times New Roman" w:hAnsi="inherit" w:cs="Arial"/>
            <w:color w:val="117892"/>
            <w:sz w:val="17"/>
            <w:szCs w:val="17"/>
            <w:bdr w:val="none" w:sz="0" w:space="0" w:color="auto" w:frame="1"/>
            <w:lang w:eastAsia="en-GB"/>
          </w:rPr>
          <w:t>FAQ</w:t>
        </w:r>
      </w:hyperlink>
    </w:p>
    <w:p w:rsidR="00EE3C91" w:rsidRPr="00EE3C91" w:rsidRDefault="00EE3C91" w:rsidP="00EE3C91">
      <w:pPr>
        <w:numPr>
          <w:ilvl w:val="0"/>
          <w:numId w:val="2"/>
        </w:numPr>
        <w:spacing w:after="150" w:line="240" w:lineRule="auto"/>
        <w:ind w:left="150"/>
        <w:textAlignment w:val="baseline"/>
        <w:rPr>
          <w:rFonts w:ascii="inherit" w:eastAsia="Times New Roman" w:hAnsi="inherit" w:cs="Arial"/>
          <w:color w:val="28245F"/>
          <w:sz w:val="17"/>
          <w:szCs w:val="17"/>
          <w:lang w:eastAsia="en-GB"/>
        </w:rPr>
      </w:pPr>
      <w:hyperlink r:id="rId17" w:history="1">
        <w:r w:rsidRPr="00EE3C91">
          <w:rPr>
            <w:rFonts w:ascii="inherit" w:eastAsia="Times New Roman" w:hAnsi="inherit" w:cs="Arial"/>
            <w:color w:val="117892"/>
            <w:sz w:val="17"/>
            <w:szCs w:val="17"/>
            <w:bdr w:val="none" w:sz="0" w:space="0" w:color="auto" w:frame="1"/>
            <w:lang w:eastAsia="en-GB"/>
          </w:rPr>
          <w:t>Contact Helpdesk</w:t>
        </w:r>
      </w:hyperlink>
    </w:p>
    <w:p w:rsidR="002811FD" w:rsidRDefault="002811FD">
      <w:bookmarkStart w:id="0" w:name="_GoBack"/>
      <w:bookmarkEnd w:id="0"/>
    </w:p>
    <w:sectPr w:rsidR="002811FD">
      <w:headerReference w:type="even" r:id="rId18"/>
      <w:headerReference w:type="default" r:id="rId19"/>
      <w:footerReference w:type="even" r:id="rId20"/>
      <w:footerReference w:type="default" r:id="rId21"/>
      <w:headerReference w:type="first" r:id="rId22"/>
      <w:footerReference w:type="firs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3C91" w:rsidRDefault="00EE3C91" w:rsidP="00EE3C91">
      <w:pPr>
        <w:spacing w:after="0" w:line="240" w:lineRule="auto"/>
      </w:pPr>
      <w:r>
        <w:separator/>
      </w:r>
    </w:p>
  </w:endnote>
  <w:endnote w:type="continuationSeparator" w:id="0">
    <w:p w:rsidR="00EE3C91" w:rsidRDefault="00EE3C91" w:rsidP="00EE3C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C91" w:rsidRDefault="00EE3C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C91" w:rsidRDefault="00EE3C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C91" w:rsidRDefault="00EE3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3C91" w:rsidRDefault="00EE3C91" w:rsidP="00EE3C91">
      <w:pPr>
        <w:spacing w:after="0" w:line="240" w:lineRule="auto"/>
      </w:pPr>
      <w:r>
        <w:separator/>
      </w:r>
    </w:p>
  </w:footnote>
  <w:footnote w:type="continuationSeparator" w:id="0">
    <w:p w:rsidR="00EE3C91" w:rsidRDefault="00EE3C91" w:rsidP="00EE3C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C91" w:rsidRPr="00EE3C91" w:rsidRDefault="00EE3C91" w:rsidP="00EE3C91">
    <w:pPr>
      <w:pStyle w:val="Header"/>
    </w:pPr>
    <w:fldSimple w:instr=" DOCPROPERTY bjHeaderEvenPageDocProperty \* MERGEFORMAT " w:fldLock="1">
      <w:r w:rsidRPr="00EE3C91">
        <w:rPr>
          <w:rFonts w:cs="Arial"/>
          <w:color w:val="F00000"/>
        </w:rPr>
        <w:t>Classification:</w:t>
      </w:r>
      <w:r w:rsidRPr="00EE3C91">
        <w:rPr>
          <w:rFonts w:cs="Arial"/>
          <w:color w:val="000000"/>
        </w:rPr>
        <w:t xml:space="preserve">UNCLASSIFIED </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C91" w:rsidRPr="00EE3C91" w:rsidRDefault="00EE3C91" w:rsidP="00EE3C91">
    <w:pPr>
      <w:pStyle w:val="Header"/>
    </w:pPr>
    <w:fldSimple w:instr=" DOCPROPERTY bjHeaderBothDocProperty \* MERGEFORMAT " w:fldLock="1">
      <w:r w:rsidRPr="00EE3C91">
        <w:rPr>
          <w:rFonts w:cs="Arial"/>
          <w:color w:val="F00000"/>
        </w:rPr>
        <w:t>Classification:</w:t>
      </w:r>
      <w:r w:rsidRPr="00EE3C91">
        <w:rPr>
          <w:rFonts w:cs="Arial"/>
          <w:color w:val="000000"/>
        </w:rPr>
        <w:t xml:space="preserve">UNCLASSIFIED </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3C91" w:rsidRPr="00EE3C91" w:rsidRDefault="00EE3C91" w:rsidP="00EE3C91">
    <w:pPr>
      <w:pStyle w:val="Header"/>
    </w:pPr>
    <w:fldSimple w:instr=" DOCPROPERTY bjHeaderFirstPageDocProperty \* MERGEFORMAT " w:fldLock="1">
      <w:r w:rsidRPr="00EE3C91">
        <w:rPr>
          <w:rFonts w:cs="Arial"/>
          <w:color w:val="F00000"/>
        </w:rPr>
        <w:t>Classification:</w:t>
      </w:r>
      <w:r w:rsidRPr="00EE3C91">
        <w:rPr>
          <w:rFonts w:cs="Arial"/>
          <w:color w:val="000000"/>
        </w:rPr>
        <w:t xml:space="preserve">UNCLASSIFIED </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FB38B9"/>
    <w:multiLevelType w:val="multilevel"/>
    <w:tmpl w:val="C360B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852AC1"/>
    <w:multiLevelType w:val="multilevel"/>
    <w:tmpl w:val="C3F8A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C91"/>
    <w:rsid w:val="002811FD"/>
    <w:rsid w:val="00E368BA"/>
    <w:rsid w:val="00E922AD"/>
    <w:rsid w:val="00EE3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7B70D4C-3420-4186-AA0A-301B5989E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68B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E3C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EE3C91"/>
  </w:style>
  <w:style w:type="paragraph" w:styleId="Footer">
    <w:name w:val="footer"/>
    <w:basedOn w:val="Normal"/>
    <w:link w:val="FooterChar"/>
    <w:uiPriority w:val="99"/>
    <w:unhideWhenUsed/>
    <w:rsid w:val="00EE3C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EE3C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0826514">
      <w:bodyDiv w:val="1"/>
      <w:marLeft w:val="0"/>
      <w:marRight w:val="0"/>
      <w:marTop w:val="0"/>
      <w:marBottom w:val="0"/>
      <w:divBdr>
        <w:top w:val="none" w:sz="0" w:space="0" w:color="auto"/>
        <w:left w:val="none" w:sz="0" w:space="0" w:color="auto"/>
        <w:bottom w:val="none" w:sz="0" w:space="0" w:color="auto"/>
        <w:right w:val="none" w:sz="0" w:space="0" w:color="auto"/>
      </w:divBdr>
      <w:divsChild>
        <w:div w:id="539242250">
          <w:marLeft w:val="0"/>
          <w:marRight w:val="0"/>
          <w:marTop w:val="0"/>
          <w:marBottom w:val="0"/>
          <w:divBdr>
            <w:top w:val="none" w:sz="0" w:space="0" w:color="auto"/>
            <w:left w:val="none" w:sz="0" w:space="0" w:color="auto"/>
            <w:bottom w:val="none" w:sz="0" w:space="0" w:color="auto"/>
            <w:right w:val="none" w:sz="0" w:space="0" w:color="auto"/>
          </w:divBdr>
          <w:divsChild>
            <w:div w:id="1571191370">
              <w:marLeft w:val="0"/>
              <w:marRight w:val="0"/>
              <w:marTop w:val="240"/>
              <w:marBottom w:val="0"/>
              <w:divBdr>
                <w:top w:val="none" w:sz="0" w:space="0" w:color="auto"/>
                <w:left w:val="none" w:sz="0" w:space="0" w:color="auto"/>
                <w:bottom w:val="none" w:sz="0" w:space="0" w:color="auto"/>
                <w:right w:val="none" w:sz="0" w:space="0" w:color="auto"/>
              </w:divBdr>
              <w:divsChild>
                <w:div w:id="1591813023">
                  <w:marLeft w:val="0"/>
                  <w:marRight w:val="0"/>
                  <w:marTop w:val="0"/>
                  <w:marBottom w:val="0"/>
                  <w:divBdr>
                    <w:top w:val="none" w:sz="0" w:space="0" w:color="auto"/>
                    <w:left w:val="none" w:sz="0" w:space="0" w:color="auto"/>
                    <w:bottom w:val="none" w:sz="0" w:space="0" w:color="auto"/>
                    <w:right w:val="none" w:sz="0" w:space="0" w:color="auto"/>
                  </w:divBdr>
                </w:div>
                <w:div w:id="791247463">
                  <w:marLeft w:val="0"/>
                  <w:marRight w:val="0"/>
                  <w:marTop w:val="0"/>
                  <w:marBottom w:val="0"/>
                  <w:divBdr>
                    <w:top w:val="none" w:sz="0" w:space="0" w:color="auto"/>
                    <w:left w:val="none" w:sz="0" w:space="0" w:color="auto"/>
                    <w:bottom w:val="none" w:sz="0" w:space="0" w:color="auto"/>
                    <w:right w:val="none" w:sz="0" w:space="0" w:color="auto"/>
                  </w:divBdr>
                </w:div>
              </w:divsChild>
            </w:div>
            <w:div w:id="1971475533">
              <w:marLeft w:val="0"/>
              <w:marRight w:val="0"/>
              <w:marTop w:val="0"/>
              <w:marBottom w:val="0"/>
              <w:divBdr>
                <w:top w:val="none" w:sz="0" w:space="0" w:color="auto"/>
                <w:left w:val="none" w:sz="0" w:space="0" w:color="auto"/>
                <w:bottom w:val="none" w:sz="0" w:space="0" w:color="auto"/>
                <w:right w:val="none" w:sz="0" w:space="0" w:color="auto"/>
              </w:divBdr>
              <w:divsChild>
                <w:div w:id="185750835">
                  <w:marLeft w:val="0"/>
                  <w:marRight w:val="0"/>
                  <w:marTop w:val="0"/>
                  <w:marBottom w:val="0"/>
                  <w:divBdr>
                    <w:top w:val="none" w:sz="0" w:space="0" w:color="auto"/>
                    <w:left w:val="none" w:sz="0" w:space="0" w:color="auto"/>
                    <w:bottom w:val="none" w:sz="0" w:space="0" w:color="auto"/>
                    <w:right w:val="none" w:sz="0" w:space="0" w:color="auto"/>
                  </w:divBdr>
                </w:div>
                <w:div w:id="2073236525">
                  <w:marLeft w:val="150"/>
                  <w:marRight w:val="150"/>
                  <w:marTop w:val="150"/>
                  <w:marBottom w:val="150"/>
                  <w:divBdr>
                    <w:top w:val="none" w:sz="0" w:space="0" w:color="auto"/>
                    <w:left w:val="none" w:sz="0" w:space="0" w:color="auto"/>
                    <w:bottom w:val="none" w:sz="0" w:space="0" w:color="auto"/>
                    <w:right w:val="none" w:sz="0" w:space="0" w:color="auto"/>
                  </w:divBdr>
                  <w:divsChild>
                    <w:div w:id="1993024921">
                      <w:marLeft w:val="0"/>
                      <w:marRight w:val="0"/>
                      <w:marTop w:val="0"/>
                      <w:marBottom w:val="0"/>
                      <w:divBdr>
                        <w:top w:val="single" w:sz="6" w:space="8" w:color="DDDDDD"/>
                        <w:left w:val="none" w:sz="0" w:space="8" w:color="auto"/>
                        <w:bottom w:val="none" w:sz="0" w:space="8" w:color="auto"/>
                        <w:right w:val="none" w:sz="0" w:space="8" w:color="auto"/>
                      </w:divBdr>
                    </w:div>
                  </w:divsChild>
                </w:div>
                <w:div w:id="842474905">
                  <w:marLeft w:val="150"/>
                  <w:marRight w:val="150"/>
                  <w:marTop w:val="150"/>
                  <w:marBottom w:val="150"/>
                  <w:divBdr>
                    <w:top w:val="single" w:sz="6" w:space="0" w:color="CCCCCC"/>
                    <w:left w:val="single" w:sz="6" w:space="0" w:color="CCCCCC"/>
                    <w:bottom w:val="single" w:sz="6" w:space="0" w:color="CCCCCC"/>
                    <w:right w:val="single" w:sz="6" w:space="0" w:color="CCCCCC"/>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cocontracts.mod.uk/delta/mainMenu.html" TargetMode="External"/><Relationship Id="rId13" Type="http://schemas.openxmlformats.org/officeDocument/2006/relationships/hyperlink" Target="https://www.dcocontracts.mod.uk/delta/admin/userAdministration.html?tab=org"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dcocontracts.mod.uk/delta/admin/editUser.html?tab=userProfile" TargetMode="External"/><Relationship Id="rId17" Type="http://schemas.openxmlformats.org/officeDocument/2006/relationships/hyperlink" Target="https://www.dcocontracts.mod.uk/delta/contact.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dcocontracts.mod.uk/delta/help/faq.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dcocontracts.mod.uk/delta/buyers/tenders/listTenders.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dcocontracts.mod.uk/delta/help/userguides.html" TargetMode="External"/><Relationship Id="rId23" Type="http://schemas.openxmlformats.org/officeDocument/2006/relationships/footer" Target="footer3.xml"/><Relationship Id="rId10" Type="http://schemas.openxmlformats.org/officeDocument/2006/relationships/hyperlink" Target="https://www.dcocontracts.mod.uk/delta/mainMenu.html"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dcocontracts.mod.uk/delta/admin/editUser.html?tab=userProfile"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083da476-be4d-4e08-8a0c-df0654bf169a" origin="userSelected">
  <element uid="id_protective_marking_new_item_1" value=""/>
</sisl>
</file>

<file path=customXml/itemProps1.xml><?xml version="1.0" encoding="utf-8"?>
<ds:datastoreItem xmlns:ds="http://schemas.openxmlformats.org/officeDocument/2006/customXml" ds:itemID="{4B8FEF94-DA87-45EC-9175-1A76626BEB19}">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2963</Words>
  <Characters>16892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Babcock Corporate Services Ltd</Company>
  <LinksUpToDate>false</LinksUpToDate>
  <CharactersWithSpaces>19816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Linda</dc:creator>
  <cp:keywords/>
  <dc:description/>
  <cp:lastModifiedBy>Paul, Linda</cp:lastModifiedBy>
  <cp:revision>1</cp:revision>
  <dcterms:created xsi:type="dcterms:W3CDTF">2021-05-18T09:17:00Z</dcterms:created>
  <dcterms:modified xsi:type="dcterms:W3CDTF">2021-05-18T09:25:00Z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9fd16eab-dc2d-4c1a-8f93-faccf445d83a</vt:lpwstr>
  </property>
  <property fmtid="{D5CDD505-2E9C-101B-9397-08002B2CF9AE}" pid="3" name="bjSaver">
    <vt:lpwstr>vwIbdabdWQF7NcI12LdlZgGEzStXnjN3</vt:lpwstr>
  </property>
  <property fmtid="{D5CDD505-2E9C-101B-9397-08002B2CF9AE}" pid="4"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5" name="bjDocumentLabelXML-0">
    <vt:lpwstr>ames.com/2008/01/sie/internal/label"&gt;&lt;element uid="id_protective_marking_new_item_1" value="" /&gt;&lt;/sisl&gt;</vt:lpwstr>
  </property>
  <property fmtid="{D5CDD505-2E9C-101B-9397-08002B2CF9AE}" pid="6" name="bjDocumentSecurityLabel">
    <vt:lpwstr> UNCLASSIFIED </vt:lpwstr>
  </property>
  <property fmtid="{D5CDD505-2E9C-101B-9397-08002B2CF9AE}" pid="7" name="Babcock_Classification">
    <vt:lpwstr>UNCLASSIFIED</vt:lpwstr>
  </property>
  <property fmtid="{D5CDD505-2E9C-101B-9397-08002B2CF9AE}" pid="8" name="bjHeaderBothDocProperty">
    <vt:lpwstr>Classification:UNCLASSIFIED </vt:lpwstr>
  </property>
  <property fmtid="{D5CDD505-2E9C-101B-9397-08002B2CF9AE}" pid="9" name="bjHeaderFirstPageDocProperty">
    <vt:lpwstr>Classification:UNCLASSIFIED </vt:lpwstr>
  </property>
  <property fmtid="{D5CDD505-2E9C-101B-9397-08002B2CF9AE}" pid="10" name="bjHeaderEvenPageDocProperty">
    <vt:lpwstr>Classification:UNCLASSIFIED </vt:lpwstr>
  </property>
</Properties>
</file>